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6FE4" w:rsidRPr="00D86AA7" w:rsidRDefault="00476FE4" w:rsidP="00476FE4">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DE7CAB">
        <w:rPr>
          <w:rFonts w:ascii="Arial" w:eastAsia="Batang" w:hAnsi="Arial" w:cs="Arial"/>
          <w:b/>
          <w:bCs/>
          <w:lang w:val="en-GB"/>
        </w:rPr>
        <w:t>03054</w:t>
      </w:r>
    </w:p>
    <w:p w:rsidR="00476FE4" w:rsidRPr="00DA7B88" w:rsidRDefault="00476FE4" w:rsidP="00476FE4">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1638D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AE467A">
        <w:rPr>
          <w:sz w:val="22"/>
          <w:szCs w:val="22"/>
        </w:rPr>
        <w:t>4</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 xml:space="preserve">based </w:t>
      </w:r>
      <w:r w:rsidR="00AE467A">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1638DC">
        <w:rPr>
          <w:lang w:val="en-US"/>
        </w:rPr>
        <w:t>1</w:t>
      </w:r>
      <w:r w:rsidR="00F05325">
        <w:rPr>
          <w:lang w:val="en-US"/>
        </w:rPr>
        <w:t>2</w:t>
      </w:r>
      <w:r>
        <w:rPr>
          <w:lang w:val="en-US"/>
        </w:rPr>
        <w:t xml:space="preserve">, the following agreements on </w:t>
      </w:r>
      <w:r w:rsidR="00122C70">
        <w:rPr>
          <w:lang w:val="en-US"/>
        </w:rPr>
        <w:t xml:space="preserve">evaluation of AI/ML based </w:t>
      </w:r>
      <w:r w:rsidR="00AE467A">
        <w:rPr>
          <w:lang w:val="en-US"/>
        </w:rPr>
        <w:t>positioning</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E467A" w:rsidTr="00557396">
        <w:tc>
          <w:tcPr>
            <w:tcW w:w="9010" w:type="dxa"/>
          </w:tcPr>
          <w:p w:rsidR="00F05325" w:rsidRPr="005A3F25" w:rsidRDefault="00F05325" w:rsidP="00F05325">
            <w:pPr>
              <w:rPr>
                <w:b/>
                <w:bCs/>
                <w:sz w:val="20"/>
                <w:szCs w:val="20"/>
                <w:highlight w:val="green"/>
                <w:u w:val="single"/>
              </w:rPr>
            </w:pPr>
            <w:r w:rsidRPr="005A3F25">
              <w:rPr>
                <w:b/>
                <w:bCs/>
                <w:sz w:val="20"/>
                <w:szCs w:val="20"/>
                <w:highlight w:val="green"/>
                <w:u w:val="single"/>
              </w:rPr>
              <w:t>Agreement</w:t>
            </w:r>
          </w:p>
          <w:p w:rsidR="00F05325" w:rsidRPr="005A3F25" w:rsidRDefault="00F05325" w:rsidP="00F05325">
            <w:pPr>
              <w:rPr>
                <w:color w:val="000000"/>
                <w:sz w:val="20"/>
                <w:szCs w:val="20"/>
                <w:lang w:eastAsia="ja-JP"/>
              </w:rPr>
            </w:pPr>
            <w:r w:rsidRPr="005A3F25">
              <w:rPr>
                <w:sz w:val="20"/>
                <w:szCs w:val="20"/>
                <w:lang w:eastAsia="ja-JP"/>
              </w:rPr>
              <w:t>For both direct AI/</w:t>
            </w:r>
            <w:r w:rsidRPr="005A3F25">
              <w:rPr>
                <w:color w:val="000000"/>
                <w:sz w:val="20"/>
                <w:szCs w:val="20"/>
                <w:lang w:eastAsia="ja-JP"/>
              </w:rPr>
              <w:t>ML positioning and AI/ML assisted positioning, companies include the evaluation area in their reporting template, assuming the same evaluation area is used for training dataset and test dataset.</w:t>
            </w:r>
          </w:p>
          <w:p w:rsidR="00F05325" w:rsidRPr="005A3F25" w:rsidRDefault="00F05325" w:rsidP="00F05325">
            <w:pPr>
              <w:rPr>
                <w:color w:val="000000"/>
                <w:sz w:val="20"/>
                <w:szCs w:val="20"/>
                <w:lang w:eastAsia="ja-JP"/>
              </w:rPr>
            </w:pPr>
            <w:r w:rsidRPr="005A3F25">
              <w:rPr>
                <w:color w:val="000000"/>
                <w:sz w:val="20"/>
                <w:szCs w:val="20"/>
                <w:lang w:eastAsia="ja-JP"/>
              </w:rPr>
              <w:t xml:space="preserve">Note: </w:t>
            </w:r>
          </w:p>
          <w:p w:rsidR="00F05325" w:rsidRPr="005A3F25" w:rsidRDefault="00F05325" w:rsidP="00F05325">
            <w:pPr>
              <w:pStyle w:val="ListParagraph"/>
              <w:widowControl w:val="0"/>
              <w:numPr>
                <w:ilvl w:val="0"/>
                <w:numId w:val="50"/>
              </w:numPr>
              <w:ind w:leftChars="0"/>
              <w:jc w:val="both"/>
              <w:rPr>
                <w:rFonts w:ascii="Times New Roman" w:hAnsi="Times New Roman"/>
                <w:color w:val="000000"/>
                <w:szCs w:val="20"/>
                <w:lang w:eastAsia="ja-JP"/>
              </w:rPr>
            </w:pPr>
            <w:r w:rsidRPr="005A3F25">
              <w:rPr>
                <w:rFonts w:ascii="Times New Roman" w:hAnsi="Times New Roman"/>
                <w:color w:val="000000"/>
                <w:szCs w:val="20"/>
                <w:lang w:val="en-US" w:eastAsia="ja-JP"/>
              </w:rPr>
              <w:t>Baseline evaluation area for InF-DH = 120x60 m.</w:t>
            </w:r>
          </w:p>
          <w:p w:rsidR="00F05325" w:rsidRPr="005A3F25" w:rsidRDefault="00F05325" w:rsidP="00F05325">
            <w:pPr>
              <w:pStyle w:val="ListParagraph"/>
              <w:widowControl w:val="0"/>
              <w:numPr>
                <w:ilvl w:val="0"/>
                <w:numId w:val="50"/>
              </w:numPr>
              <w:ind w:leftChars="0"/>
              <w:jc w:val="both"/>
              <w:rPr>
                <w:rFonts w:ascii="Times New Roman" w:hAnsi="Times New Roman"/>
                <w:color w:val="000000"/>
                <w:szCs w:val="20"/>
                <w:lang w:eastAsia="ja-JP"/>
              </w:rPr>
            </w:pPr>
            <w:r w:rsidRPr="005A3F25">
              <w:rPr>
                <w:rFonts w:ascii="Times New Roman" w:hAnsi="Times New Roman"/>
                <w:color w:val="000000"/>
                <w:szCs w:val="20"/>
                <w:lang w:eastAsia="ja-JP"/>
              </w:rPr>
              <w:t xml:space="preserve">if different evaluation areas are used for training dataset and test dataset, </w:t>
            </w:r>
            <w:r w:rsidRPr="005A3F25">
              <w:rPr>
                <w:rFonts w:ascii="Times New Roman" w:hAnsi="Times New Roman"/>
                <w:color w:val="000000"/>
                <w:szCs w:val="20"/>
                <w:lang w:val="en-US" w:eastAsia="ja-JP"/>
              </w:rPr>
              <w:t>they are</w:t>
            </w:r>
            <w:r w:rsidRPr="005A3F25">
              <w:rPr>
                <w:rFonts w:ascii="Times New Roman" w:hAnsi="Times New Roman"/>
                <w:color w:val="000000"/>
                <w:szCs w:val="20"/>
                <w:lang w:eastAsia="ja-JP"/>
              </w:rPr>
              <w:t xml:space="preserve"> mark</w:t>
            </w:r>
            <w:r w:rsidRPr="005A3F25">
              <w:rPr>
                <w:rFonts w:ascii="Times New Roman" w:hAnsi="Times New Roman"/>
                <w:color w:val="000000"/>
                <w:szCs w:val="20"/>
                <w:lang w:val="en-US" w:eastAsia="ja-JP"/>
              </w:rPr>
              <w:t>ed</w:t>
            </w:r>
            <w:r w:rsidRPr="005A3F25">
              <w:rPr>
                <w:rFonts w:ascii="Times New Roman" w:hAnsi="Times New Roman"/>
                <w:color w:val="000000"/>
                <w:szCs w:val="20"/>
                <w:lang w:eastAsia="ja-JP"/>
              </w:rPr>
              <w:t xml:space="preserve"> out separately under “Train” and “Test”</w:t>
            </w:r>
            <w:r w:rsidRPr="005A3F25">
              <w:rPr>
                <w:rFonts w:ascii="Times New Roman" w:hAnsi="Times New Roman"/>
                <w:color w:val="000000"/>
                <w:szCs w:val="20"/>
                <w:lang w:val="en-US" w:eastAsia="ja-JP"/>
              </w:rPr>
              <w:t xml:space="preserve"> instead</w:t>
            </w:r>
            <w:r w:rsidRPr="005A3F25">
              <w:rPr>
                <w:rFonts w:ascii="Times New Roman" w:hAnsi="Times New Roman"/>
                <w:color w:val="000000"/>
                <w:szCs w:val="20"/>
                <w:lang w:eastAsia="ja-JP"/>
              </w:rPr>
              <w:t xml:space="preserve">. </w:t>
            </w:r>
          </w:p>
          <w:p w:rsidR="00F05325" w:rsidRPr="005A3F25" w:rsidRDefault="00F05325" w:rsidP="00F05325">
            <w:pPr>
              <w:rPr>
                <w:b/>
                <w:bCs/>
                <w:color w:val="000000"/>
                <w:sz w:val="20"/>
                <w:szCs w:val="20"/>
              </w:rPr>
            </w:pPr>
            <w:r w:rsidRPr="005A3F25">
              <w:rPr>
                <w:b/>
                <w:bCs/>
                <w:color w:val="000000"/>
                <w:sz w:val="20"/>
                <w:szCs w:val="20"/>
              </w:rPr>
              <w:t>Table X. Evaluation results for AI/ML model deployed on [UE or network]-side, [with or without] model generalization, [short model description], UE distribution area = [e.g., 120x60 m, 100x40 m]</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895"/>
              <w:gridCol w:w="806"/>
              <w:gridCol w:w="902"/>
              <w:gridCol w:w="887"/>
              <w:gridCol w:w="627"/>
              <w:gridCol w:w="1116"/>
              <w:gridCol w:w="1347"/>
              <w:gridCol w:w="2469"/>
            </w:tblGrid>
            <w:tr w:rsidR="00F05325" w:rsidRPr="005A3F25" w:rsidTr="00A33939">
              <w:tc>
                <w:tcPr>
                  <w:tcW w:w="715" w:type="dxa"/>
                  <w:vMerge w:val="restart"/>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bCs/>
                      <w:color w:val="000000"/>
                      <w:sz w:val="20"/>
                      <w:szCs w:val="20"/>
                    </w:rPr>
                  </w:pPr>
                  <w:r w:rsidRPr="005A3F25">
                    <w:rPr>
                      <w:b/>
                      <w:bCs/>
                      <w:color w:val="000000"/>
                      <w:sz w:val="20"/>
                      <w:szCs w:val="20"/>
                    </w:rPr>
                    <w:t>Model input</w:t>
                  </w:r>
                </w:p>
              </w:tc>
              <w:tc>
                <w:tcPr>
                  <w:tcW w:w="900" w:type="dxa"/>
                  <w:vMerge w:val="restart"/>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bCs/>
                      <w:color w:val="000000"/>
                      <w:sz w:val="20"/>
                      <w:szCs w:val="20"/>
                    </w:rPr>
                  </w:pPr>
                  <w:r w:rsidRPr="005A3F25">
                    <w:rPr>
                      <w:b/>
                      <w:bCs/>
                      <w:color w:val="000000"/>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bCs/>
                      <w:color w:val="000000"/>
                      <w:sz w:val="20"/>
                      <w:szCs w:val="20"/>
                    </w:rPr>
                  </w:pPr>
                  <w:r w:rsidRPr="005A3F25">
                    <w:rPr>
                      <w:b/>
                      <w:bCs/>
                      <w:color w:val="000000"/>
                      <w:sz w:val="20"/>
                      <w:szCs w:val="20"/>
                    </w:rPr>
                    <w:t>Label</w:t>
                  </w:r>
                </w:p>
              </w:tc>
              <w:tc>
                <w:tcPr>
                  <w:tcW w:w="904" w:type="dxa"/>
                  <w:vMerge w:val="restart"/>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bCs/>
                      <w:color w:val="000000"/>
                      <w:sz w:val="20"/>
                      <w:szCs w:val="20"/>
                    </w:rPr>
                  </w:pPr>
                  <w:r w:rsidRPr="005A3F25">
                    <w:rPr>
                      <w:b/>
                      <w:bCs/>
                      <w:color w:val="000000"/>
                      <w:sz w:val="20"/>
                      <w:szCs w:val="20"/>
                    </w:rPr>
                    <w:t>Clutter param</w:t>
                  </w:r>
                </w:p>
              </w:tc>
              <w:tc>
                <w:tcPr>
                  <w:tcW w:w="1526" w:type="dxa"/>
                  <w:gridSpan w:val="2"/>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bCs/>
                      <w:color w:val="000000"/>
                      <w:sz w:val="20"/>
                      <w:szCs w:val="20"/>
                    </w:rPr>
                  </w:pPr>
                  <w:r w:rsidRPr="005A3F25">
                    <w:rPr>
                      <w:b/>
                      <w:bCs/>
                      <w:color w:val="000000"/>
                      <w:sz w:val="20"/>
                      <w:szCs w:val="20"/>
                    </w:rPr>
                    <w:t>Dataset size</w:t>
                  </w:r>
                </w:p>
              </w:tc>
              <w:tc>
                <w:tcPr>
                  <w:tcW w:w="2430" w:type="dxa"/>
                  <w:gridSpan w:val="2"/>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bCs/>
                      <w:color w:val="000000"/>
                      <w:sz w:val="20"/>
                      <w:szCs w:val="20"/>
                    </w:rPr>
                  </w:pPr>
                  <w:r w:rsidRPr="005A3F25">
                    <w:rPr>
                      <w:b/>
                      <w:bCs/>
                      <w:color w:val="000000"/>
                      <w:sz w:val="20"/>
                      <w:szCs w:val="20"/>
                    </w:rPr>
                    <w:t>AI/ML complexity</w:t>
                  </w:r>
                </w:p>
              </w:tc>
              <w:tc>
                <w:tcPr>
                  <w:tcW w:w="2520"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bCs/>
                      <w:color w:val="000000"/>
                      <w:sz w:val="20"/>
                      <w:szCs w:val="20"/>
                    </w:rPr>
                  </w:pPr>
                  <w:r w:rsidRPr="005A3F25">
                    <w:rPr>
                      <w:rFonts w:eastAsia="Calibri"/>
                      <w:b/>
                      <w:bCs/>
                      <w:color w:val="000000"/>
                      <w:sz w:val="20"/>
                      <w:szCs w:val="20"/>
                      <w:lang w:eastAsia="ja-JP"/>
                    </w:rPr>
                    <w:t>Horizontal positioning accuracy at CDF=90% (meters)</w:t>
                  </w:r>
                </w:p>
              </w:tc>
            </w:tr>
            <w:tr w:rsidR="00F05325" w:rsidRPr="005A3F25" w:rsidTr="00A33939">
              <w:tc>
                <w:tcPr>
                  <w:tcW w:w="715" w:type="dxa"/>
                  <w:vMerge/>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rPr>
                      <w:b/>
                      <w:bCs/>
                      <w:color w:val="000000"/>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rPr>
                      <w:b/>
                      <w:bCs/>
                      <w:color w:val="000000"/>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rPr>
                      <w:b/>
                      <w:bCs/>
                      <w:color w:val="000000"/>
                      <w:sz w:val="20"/>
                      <w:szCs w:val="20"/>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rPr>
                      <w:b/>
                      <w:bCs/>
                      <w:color w:val="000000"/>
                      <w:sz w:val="20"/>
                      <w:szCs w:val="20"/>
                    </w:rPr>
                  </w:pPr>
                </w:p>
              </w:tc>
              <w:tc>
                <w:tcPr>
                  <w:tcW w:w="896"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color w:val="000000"/>
                      <w:sz w:val="20"/>
                      <w:szCs w:val="20"/>
                    </w:rPr>
                  </w:pPr>
                  <w:r w:rsidRPr="005A3F25">
                    <w:rPr>
                      <w:color w:val="000000"/>
                      <w:sz w:val="20"/>
                      <w:szCs w:val="20"/>
                    </w:rPr>
                    <w:t>Train</w:t>
                  </w:r>
                </w:p>
              </w:tc>
              <w:tc>
                <w:tcPr>
                  <w:tcW w:w="630"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color w:val="000000"/>
                      <w:sz w:val="20"/>
                      <w:szCs w:val="20"/>
                    </w:rPr>
                  </w:pPr>
                  <w:r w:rsidRPr="005A3F25">
                    <w:rPr>
                      <w:color w:val="000000"/>
                      <w:sz w:val="20"/>
                      <w:szCs w:val="20"/>
                    </w:rPr>
                    <w:t>Test</w:t>
                  </w:r>
                </w:p>
              </w:tc>
              <w:tc>
                <w:tcPr>
                  <w:tcW w:w="1080"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color w:val="000000"/>
                      <w:sz w:val="20"/>
                      <w:szCs w:val="20"/>
                    </w:rPr>
                  </w:pPr>
                  <w:r w:rsidRPr="005A3F25">
                    <w:rPr>
                      <w:color w:val="000000"/>
                      <w:sz w:val="20"/>
                      <w:szCs w:val="20"/>
                    </w:rPr>
                    <w:t>Model complexity</w:t>
                  </w:r>
                </w:p>
              </w:tc>
              <w:tc>
                <w:tcPr>
                  <w:tcW w:w="1350"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color w:val="000000"/>
                      <w:sz w:val="20"/>
                      <w:szCs w:val="20"/>
                    </w:rPr>
                  </w:pPr>
                  <w:r w:rsidRPr="005A3F25">
                    <w:rPr>
                      <w:color w:val="000000"/>
                      <w:sz w:val="20"/>
                      <w:szCs w:val="20"/>
                    </w:rPr>
                    <w:t>Computation complexity</w:t>
                  </w:r>
                </w:p>
              </w:tc>
              <w:tc>
                <w:tcPr>
                  <w:tcW w:w="2520"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color w:val="000000"/>
                      <w:sz w:val="20"/>
                      <w:szCs w:val="20"/>
                    </w:rPr>
                  </w:pPr>
                  <w:r w:rsidRPr="005A3F25">
                    <w:rPr>
                      <w:color w:val="000000"/>
                      <w:sz w:val="20"/>
                      <w:szCs w:val="20"/>
                    </w:rPr>
                    <w:t>AI/ML</w:t>
                  </w:r>
                </w:p>
              </w:tc>
            </w:tr>
            <w:tr w:rsidR="00F05325" w:rsidRPr="005A3F25" w:rsidTr="00A33939">
              <w:trPr>
                <w:trHeight w:val="35"/>
              </w:trPr>
              <w:tc>
                <w:tcPr>
                  <w:tcW w:w="715"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90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81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904"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896"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63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c>
                <w:tcPr>
                  <w:tcW w:w="252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color w:val="000000"/>
                      <w:sz w:val="20"/>
                      <w:szCs w:val="20"/>
                    </w:rPr>
                  </w:pPr>
                </w:p>
              </w:tc>
            </w:tr>
          </w:tbl>
          <w:p w:rsidR="00F05325" w:rsidRPr="005A3F25" w:rsidRDefault="00F05325" w:rsidP="00F05325">
            <w:pPr>
              <w:rPr>
                <w:color w:val="000000"/>
                <w:sz w:val="20"/>
                <w:szCs w:val="20"/>
                <w:lang w:eastAsia="ja-JP"/>
              </w:rPr>
            </w:pPr>
          </w:p>
          <w:p w:rsidR="00F05325" w:rsidRPr="005A3F25" w:rsidRDefault="00F05325" w:rsidP="00F05325">
            <w:pPr>
              <w:rPr>
                <w:b/>
                <w:color w:val="000000"/>
                <w:sz w:val="20"/>
                <w:szCs w:val="20"/>
              </w:rPr>
            </w:pPr>
            <w:r w:rsidRPr="005A3F25">
              <w:rPr>
                <w:b/>
                <w:color w:val="000000"/>
                <w:sz w:val="20"/>
                <w:szCs w:val="20"/>
              </w:rPr>
              <w:t>Table X. Evaluation results for AI/ML model deployed on [UE or network]-side, [short model description]</w:t>
            </w:r>
            <w:r w:rsidRPr="005A3F25">
              <w:rPr>
                <w:b/>
                <w:bCs/>
                <w:color w:val="000000"/>
                <w:sz w:val="20"/>
                <w:szCs w:val="20"/>
              </w:rPr>
              <w:t>, UE distribution area = [e.g., 120x60 m, 100x40 m]</w:t>
            </w:r>
            <w:r w:rsidRPr="005A3F25">
              <w:rPr>
                <w:b/>
                <w:color w:val="000000"/>
                <w:sz w:val="20"/>
                <w:szCs w:val="20"/>
              </w:rPr>
              <w:t xml:space="preserve">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899"/>
              <w:gridCol w:w="808"/>
              <w:gridCol w:w="894"/>
              <w:gridCol w:w="717"/>
              <w:gridCol w:w="807"/>
              <w:gridCol w:w="805"/>
              <w:gridCol w:w="1116"/>
              <w:gridCol w:w="1349"/>
              <w:gridCol w:w="1433"/>
            </w:tblGrid>
            <w:tr w:rsidR="00F05325" w:rsidRPr="005A3F25" w:rsidTr="00A33939">
              <w:trPr>
                <w:jc w:val="center"/>
              </w:trPr>
              <w:tc>
                <w:tcPr>
                  <w:tcW w:w="716" w:type="dxa"/>
                  <w:vMerge w:val="restart"/>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ind w:left="-276"/>
                    <w:rPr>
                      <w:b/>
                      <w:sz w:val="20"/>
                      <w:szCs w:val="20"/>
                    </w:rPr>
                  </w:pPr>
                  <w:r w:rsidRPr="005A3F25">
                    <w:rPr>
                      <w:b/>
                      <w:sz w:val="20"/>
                      <w:szCs w:val="20"/>
                    </w:rPr>
                    <w:t>Model input</w:t>
                  </w:r>
                </w:p>
              </w:tc>
              <w:tc>
                <w:tcPr>
                  <w:tcW w:w="901" w:type="dxa"/>
                  <w:vMerge w:val="restart"/>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sz w:val="20"/>
                      <w:szCs w:val="20"/>
                    </w:rPr>
                  </w:pPr>
                  <w:r w:rsidRPr="005A3F25">
                    <w:rPr>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sz w:val="20"/>
                      <w:szCs w:val="20"/>
                    </w:rPr>
                  </w:pPr>
                  <w:r w:rsidRPr="005A3F25">
                    <w:rPr>
                      <w:b/>
                      <w:sz w:val="20"/>
                      <w:szCs w:val="20"/>
                    </w:rPr>
                    <w:t>Label</w:t>
                  </w:r>
                </w:p>
              </w:tc>
              <w:tc>
                <w:tcPr>
                  <w:tcW w:w="1618" w:type="dxa"/>
                  <w:gridSpan w:val="2"/>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sz w:val="20"/>
                      <w:szCs w:val="20"/>
                    </w:rPr>
                  </w:pPr>
                  <w:r w:rsidRPr="005A3F25">
                    <w:rPr>
                      <w:b/>
                      <w:sz w:val="20"/>
                      <w:szCs w:val="20"/>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sz w:val="20"/>
                      <w:szCs w:val="20"/>
                    </w:rPr>
                  </w:pPr>
                  <w:r w:rsidRPr="005A3F25">
                    <w:rPr>
                      <w:b/>
                      <w:sz w:val="20"/>
                      <w:szCs w:val="20"/>
                    </w:rPr>
                    <w:t>Dataset size</w:t>
                  </w:r>
                </w:p>
              </w:tc>
              <w:tc>
                <w:tcPr>
                  <w:tcW w:w="2432" w:type="dxa"/>
                  <w:gridSpan w:val="2"/>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sz w:val="20"/>
                      <w:szCs w:val="20"/>
                    </w:rPr>
                  </w:pPr>
                  <w:r w:rsidRPr="005A3F25">
                    <w:rPr>
                      <w:b/>
                      <w:sz w:val="20"/>
                      <w:szCs w:val="20"/>
                    </w:rPr>
                    <w:t>AI/ML complexity</w:t>
                  </w:r>
                </w:p>
              </w:tc>
              <w:tc>
                <w:tcPr>
                  <w:tcW w:w="1438"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b/>
                      <w:sz w:val="20"/>
                      <w:szCs w:val="20"/>
                    </w:rPr>
                  </w:pPr>
                  <w:r w:rsidRPr="005A3F25">
                    <w:rPr>
                      <w:b/>
                      <w:sz w:val="20"/>
                      <w:szCs w:val="20"/>
                    </w:rPr>
                    <w:t>Horizontal pos. accuracy at CDF=90% (m)</w:t>
                  </w:r>
                </w:p>
              </w:tc>
            </w:tr>
            <w:tr w:rsidR="00F05325" w:rsidRPr="005A3F25" w:rsidTr="00A33939">
              <w:trPr>
                <w:jc w:val="center"/>
              </w:trPr>
              <w:tc>
                <w:tcPr>
                  <w:tcW w:w="716" w:type="dxa"/>
                  <w:vMerge/>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rPr>
                      <w:b/>
                      <w:sz w:val="20"/>
                      <w:szCs w:val="20"/>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rPr>
                      <w:b/>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rPr>
                      <w:b/>
                      <w:sz w:val="20"/>
                      <w:szCs w:val="20"/>
                    </w:rPr>
                  </w:pPr>
                </w:p>
              </w:tc>
              <w:tc>
                <w:tcPr>
                  <w:tcW w:w="898" w:type="dxa"/>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jc w:val="center"/>
                    <w:rPr>
                      <w:sz w:val="20"/>
                      <w:szCs w:val="20"/>
                    </w:rPr>
                  </w:pPr>
                  <w:r w:rsidRPr="005A3F25">
                    <w:rPr>
                      <w:sz w:val="20"/>
                      <w:szCs w:val="20"/>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jc w:val="center"/>
                    <w:rPr>
                      <w:sz w:val="20"/>
                      <w:szCs w:val="20"/>
                    </w:rPr>
                  </w:pPr>
                  <w:r w:rsidRPr="005A3F25">
                    <w:rPr>
                      <w:sz w:val="20"/>
                      <w:szCs w:val="20"/>
                    </w:rPr>
                    <w:t>Test</w:t>
                  </w:r>
                </w:p>
              </w:tc>
              <w:tc>
                <w:tcPr>
                  <w:tcW w:w="810" w:type="dxa"/>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jc w:val="center"/>
                    <w:rPr>
                      <w:sz w:val="20"/>
                      <w:szCs w:val="20"/>
                    </w:rPr>
                  </w:pPr>
                  <w:r w:rsidRPr="005A3F25">
                    <w:rPr>
                      <w:sz w:val="20"/>
                      <w:szCs w:val="20"/>
                    </w:rPr>
                    <w:t>Train</w:t>
                  </w:r>
                </w:p>
              </w:tc>
              <w:tc>
                <w:tcPr>
                  <w:tcW w:w="810" w:type="dxa"/>
                  <w:tcBorders>
                    <w:top w:val="single" w:sz="4" w:space="0" w:color="auto"/>
                    <w:left w:val="single" w:sz="4" w:space="0" w:color="auto"/>
                    <w:bottom w:val="single" w:sz="4" w:space="0" w:color="auto"/>
                    <w:right w:val="single" w:sz="4" w:space="0" w:color="auto"/>
                  </w:tcBorders>
                  <w:vAlign w:val="center"/>
                  <w:hideMark/>
                </w:tcPr>
                <w:p w:rsidR="00F05325" w:rsidRPr="005A3F25" w:rsidRDefault="00F05325" w:rsidP="00F05325">
                  <w:pPr>
                    <w:jc w:val="center"/>
                    <w:rPr>
                      <w:sz w:val="20"/>
                      <w:szCs w:val="20"/>
                    </w:rPr>
                  </w:pPr>
                  <w:r w:rsidRPr="005A3F25">
                    <w:rPr>
                      <w:sz w:val="20"/>
                      <w:szCs w:val="20"/>
                    </w:rPr>
                    <w:t>Test</w:t>
                  </w:r>
                </w:p>
              </w:tc>
              <w:tc>
                <w:tcPr>
                  <w:tcW w:w="1081"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sz w:val="20"/>
                      <w:szCs w:val="20"/>
                    </w:rPr>
                  </w:pPr>
                  <w:r w:rsidRPr="005A3F25">
                    <w:rPr>
                      <w:sz w:val="20"/>
                      <w:szCs w:val="20"/>
                    </w:rPr>
                    <w:t>Model complexity</w:t>
                  </w:r>
                </w:p>
              </w:tc>
              <w:tc>
                <w:tcPr>
                  <w:tcW w:w="1351"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sz w:val="20"/>
                      <w:szCs w:val="20"/>
                    </w:rPr>
                  </w:pPr>
                  <w:r w:rsidRPr="005A3F25">
                    <w:rPr>
                      <w:sz w:val="20"/>
                      <w:szCs w:val="20"/>
                    </w:rPr>
                    <w:t>Computation complexity</w:t>
                  </w:r>
                </w:p>
              </w:tc>
              <w:tc>
                <w:tcPr>
                  <w:tcW w:w="1438" w:type="dxa"/>
                  <w:tcBorders>
                    <w:top w:val="single" w:sz="4" w:space="0" w:color="auto"/>
                    <w:left w:val="single" w:sz="4" w:space="0" w:color="auto"/>
                    <w:bottom w:val="single" w:sz="4" w:space="0" w:color="auto"/>
                    <w:right w:val="single" w:sz="4" w:space="0" w:color="auto"/>
                  </w:tcBorders>
                  <w:hideMark/>
                </w:tcPr>
                <w:p w:rsidR="00F05325" w:rsidRPr="005A3F25" w:rsidRDefault="00F05325" w:rsidP="00F05325">
                  <w:pPr>
                    <w:rPr>
                      <w:sz w:val="20"/>
                      <w:szCs w:val="20"/>
                    </w:rPr>
                  </w:pPr>
                  <w:r w:rsidRPr="005A3F25">
                    <w:rPr>
                      <w:sz w:val="20"/>
                      <w:szCs w:val="20"/>
                    </w:rPr>
                    <w:t>AI/ML</w:t>
                  </w:r>
                </w:p>
              </w:tc>
            </w:tr>
            <w:tr w:rsidR="00F05325" w:rsidRPr="005A3F25" w:rsidTr="00A33939">
              <w:trPr>
                <w:trHeight w:val="35"/>
                <w:jc w:val="center"/>
              </w:trPr>
              <w:tc>
                <w:tcPr>
                  <w:tcW w:w="716"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901"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898"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810"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1081"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1351"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c>
                <w:tcPr>
                  <w:tcW w:w="1438" w:type="dxa"/>
                  <w:tcBorders>
                    <w:top w:val="single" w:sz="4" w:space="0" w:color="auto"/>
                    <w:left w:val="single" w:sz="4" w:space="0" w:color="auto"/>
                    <w:bottom w:val="single" w:sz="4" w:space="0" w:color="auto"/>
                    <w:right w:val="single" w:sz="4" w:space="0" w:color="auto"/>
                  </w:tcBorders>
                </w:tcPr>
                <w:p w:rsidR="00F05325" w:rsidRPr="005A3F25" w:rsidRDefault="00F05325" w:rsidP="00F05325">
                  <w:pPr>
                    <w:rPr>
                      <w:sz w:val="20"/>
                      <w:szCs w:val="20"/>
                    </w:rPr>
                  </w:pPr>
                </w:p>
              </w:tc>
            </w:tr>
          </w:tbl>
          <w:p w:rsidR="00F05325" w:rsidRPr="005A3F25" w:rsidRDefault="00F05325" w:rsidP="00F05325">
            <w:pPr>
              <w:rPr>
                <w:rFonts w:eastAsia="DengXian"/>
                <w:sz w:val="20"/>
                <w:szCs w:val="20"/>
              </w:rPr>
            </w:pPr>
          </w:p>
          <w:p w:rsidR="00F05325" w:rsidRPr="005A3F25" w:rsidRDefault="00F05325" w:rsidP="00F05325">
            <w:pPr>
              <w:rPr>
                <w:rFonts w:eastAsia="DengXian"/>
                <w:sz w:val="20"/>
                <w:szCs w:val="20"/>
                <w:highlight w:val="green"/>
              </w:rPr>
            </w:pPr>
            <w:r w:rsidRPr="005A3F25">
              <w:rPr>
                <w:b/>
                <w:bCs/>
                <w:sz w:val="20"/>
                <w:szCs w:val="20"/>
                <w:highlight w:val="green"/>
                <w:u w:val="single"/>
              </w:rPr>
              <w:t>Agreement</w:t>
            </w:r>
          </w:p>
          <w:p w:rsidR="00F05325" w:rsidRPr="005A3F25" w:rsidRDefault="00F05325" w:rsidP="00F05325">
            <w:pPr>
              <w:rPr>
                <w:rFonts w:eastAsia="DengXian"/>
                <w:sz w:val="20"/>
                <w:szCs w:val="20"/>
              </w:rPr>
            </w:pPr>
            <w:r w:rsidRPr="005A3F25">
              <w:rPr>
                <w:rFonts w:eastAsia="DengXian"/>
                <w:sz w:val="20"/>
                <w:szCs w:val="20"/>
              </w:rPr>
              <w:t>The agreement made in RAN1#110 AI 9.2.4.1 is updated by adding additional note:</w:t>
            </w:r>
          </w:p>
          <w:p w:rsidR="00F05325" w:rsidRPr="005A3F25" w:rsidRDefault="00F05325" w:rsidP="00F05325">
            <w:pPr>
              <w:rPr>
                <w:rFonts w:eastAsia="DengXian"/>
                <w:b/>
                <w:i/>
                <w:iCs/>
                <w:sz w:val="20"/>
                <w:szCs w:val="20"/>
              </w:rPr>
            </w:pPr>
            <w:r w:rsidRPr="005A3F25">
              <w:rPr>
                <w:rFonts w:eastAsia="DengXian"/>
                <w:sz w:val="20"/>
                <w:szCs w:val="20"/>
              </w:rPr>
              <w:t>Note: if complex value is used in modelling process, the number of the model parameters is doubled, which is also applicable for other AIs of AI/ML</w:t>
            </w:r>
          </w:p>
          <w:p w:rsidR="00F05325" w:rsidRPr="005A3F25" w:rsidRDefault="00F05325" w:rsidP="00F05325">
            <w:pPr>
              <w:rPr>
                <w:b/>
                <w:i/>
                <w:iCs/>
                <w:sz w:val="20"/>
                <w:szCs w:val="20"/>
              </w:rPr>
            </w:pPr>
          </w:p>
          <w:p w:rsidR="00F05325" w:rsidRPr="005A3F25" w:rsidRDefault="00F05325" w:rsidP="00F05325">
            <w:pPr>
              <w:rPr>
                <w:sz w:val="20"/>
                <w:szCs w:val="20"/>
              </w:rPr>
            </w:pPr>
          </w:p>
          <w:p w:rsidR="00F05325" w:rsidRPr="005A3F25" w:rsidRDefault="00F05325" w:rsidP="00F05325">
            <w:pPr>
              <w:rPr>
                <w:b/>
                <w:bCs/>
                <w:sz w:val="20"/>
                <w:szCs w:val="20"/>
                <w:highlight w:val="green"/>
                <w:u w:val="single"/>
              </w:rPr>
            </w:pPr>
            <w:r w:rsidRPr="005A3F25">
              <w:rPr>
                <w:b/>
                <w:bCs/>
                <w:sz w:val="20"/>
                <w:szCs w:val="20"/>
                <w:highlight w:val="green"/>
                <w:u w:val="single"/>
              </w:rPr>
              <w:t>Agreement</w:t>
            </w:r>
          </w:p>
          <w:p w:rsidR="00F05325" w:rsidRPr="005A3F25" w:rsidRDefault="00F05325" w:rsidP="00F05325">
            <w:pPr>
              <w:rPr>
                <w:sz w:val="20"/>
                <w:szCs w:val="20"/>
                <w:lang w:eastAsia="ja-JP"/>
              </w:rPr>
            </w:pPr>
            <w:r w:rsidRPr="005A3F25">
              <w:rPr>
                <w:sz w:val="20"/>
                <w:szCs w:val="20"/>
                <w:lang w:eastAsia="ja-JP"/>
              </w:rPr>
              <w:t>For both the direct AI/ML positioning and AI/ML assisted positioning, study the model input, considering the tradeoff among model performance, model complexity and computational complexity.</w:t>
            </w:r>
          </w:p>
          <w:p w:rsidR="00F05325" w:rsidRPr="005A3F25" w:rsidRDefault="00F05325" w:rsidP="00F05325">
            <w:pPr>
              <w:pStyle w:val="ListParagraph"/>
              <w:widowControl w:val="0"/>
              <w:numPr>
                <w:ilvl w:val="0"/>
                <w:numId w:val="49"/>
              </w:numPr>
              <w:ind w:leftChars="0"/>
              <w:jc w:val="both"/>
              <w:rPr>
                <w:rFonts w:ascii="Times New Roman" w:hAnsi="Times New Roman"/>
                <w:szCs w:val="20"/>
                <w:lang w:val="en-US" w:eastAsia="ja-JP"/>
              </w:rPr>
            </w:pPr>
            <w:r w:rsidRPr="005A3F25">
              <w:rPr>
                <w:rFonts w:ascii="Times New Roman" w:hAnsi="Times New Roman"/>
                <w:szCs w:val="20"/>
                <w:lang w:val="en-US" w:eastAsia="ja-JP"/>
              </w:rPr>
              <w:t>The type of information to use as model input. The candidates include at least: time-domain CIR, PDP.</w:t>
            </w:r>
          </w:p>
          <w:p w:rsidR="00F05325" w:rsidRPr="005A3F25" w:rsidRDefault="00F05325" w:rsidP="00F05325">
            <w:pPr>
              <w:pStyle w:val="ListParagraph"/>
              <w:widowControl w:val="0"/>
              <w:numPr>
                <w:ilvl w:val="0"/>
                <w:numId w:val="49"/>
              </w:numPr>
              <w:ind w:leftChars="0"/>
              <w:jc w:val="both"/>
              <w:rPr>
                <w:rFonts w:ascii="Times New Roman" w:hAnsi="Times New Roman"/>
                <w:szCs w:val="20"/>
                <w:lang w:val="en-US" w:eastAsia="ja-JP"/>
              </w:rPr>
            </w:pPr>
            <w:r w:rsidRPr="005A3F25">
              <w:rPr>
                <w:rFonts w:ascii="Times New Roman" w:hAnsi="Times New Roman"/>
                <w:szCs w:val="20"/>
                <w:lang w:val="en-US" w:eastAsia="ja-JP"/>
              </w:rPr>
              <w:t xml:space="preserve">The dimension of model input in terms of </w:t>
            </w:r>
            <w:r w:rsidRPr="005A3F25">
              <w:rPr>
                <w:rFonts w:ascii="Times New Roman" w:hAnsi="Times New Roman"/>
                <w:szCs w:val="20"/>
                <w:lang w:eastAsia="ja-JP"/>
              </w:rPr>
              <w:t>N</w:t>
            </w:r>
            <w:r w:rsidRPr="005A3F25">
              <w:rPr>
                <w:rFonts w:ascii="Times New Roman" w:hAnsi="Times New Roman"/>
                <w:szCs w:val="20"/>
                <w:vertAlign w:val="subscript"/>
                <w:lang w:eastAsia="ja-JP"/>
              </w:rPr>
              <w:t>TRP</w:t>
            </w:r>
            <w:r w:rsidRPr="005A3F25">
              <w:rPr>
                <w:rFonts w:ascii="Times New Roman" w:hAnsi="Times New Roman"/>
                <w:szCs w:val="20"/>
                <w:lang w:eastAsia="ja-JP"/>
              </w:rPr>
              <w:t>, N</w:t>
            </w:r>
            <w:r w:rsidRPr="005A3F25">
              <w:rPr>
                <w:rFonts w:ascii="Times New Roman" w:hAnsi="Times New Roman"/>
                <w:szCs w:val="20"/>
                <w:vertAlign w:val="subscript"/>
                <w:lang w:eastAsia="ja-JP"/>
              </w:rPr>
              <w:t>t</w:t>
            </w:r>
            <w:r w:rsidRPr="005A3F25">
              <w:rPr>
                <w:rFonts w:ascii="Times New Roman" w:hAnsi="Times New Roman"/>
                <w:szCs w:val="20"/>
                <w:lang w:eastAsia="ja-JP"/>
              </w:rPr>
              <w:t>, and N</w:t>
            </w:r>
            <w:r w:rsidRPr="005A3F25">
              <w:rPr>
                <w:rFonts w:ascii="Times New Roman" w:hAnsi="Times New Roman"/>
                <w:szCs w:val="20"/>
                <w:vertAlign w:val="subscript"/>
                <w:lang w:eastAsia="ja-JP"/>
              </w:rPr>
              <w:t>t</w:t>
            </w:r>
            <w:r w:rsidRPr="005A3F25">
              <w:rPr>
                <w:rFonts w:ascii="Times New Roman" w:hAnsi="Times New Roman"/>
                <w:szCs w:val="20"/>
                <w:lang w:eastAsia="ja-JP"/>
              </w:rPr>
              <w:t>’.</w:t>
            </w:r>
          </w:p>
          <w:p w:rsidR="00F05325" w:rsidRPr="005A3F25" w:rsidRDefault="00F05325" w:rsidP="00F05325">
            <w:pPr>
              <w:pStyle w:val="ListParagraph"/>
              <w:widowControl w:val="0"/>
              <w:numPr>
                <w:ilvl w:val="0"/>
                <w:numId w:val="49"/>
              </w:numPr>
              <w:ind w:leftChars="0"/>
              <w:jc w:val="both"/>
              <w:rPr>
                <w:rFonts w:ascii="Times New Roman" w:hAnsi="Times New Roman"/>
                <w:szCs w:val="20"/>
                <w:lang w:val="en-US" w:eastAsia="ja-JP"/>
              </w:rPr>
            </w:pPr>
            <w:r w:rsidRPr="005A3F25">
              <w:rPr>
                <w:rFonts w:ascii="Times New Roman" w:hAnsi="Times New Roman"/>
                <w:szCs w:val="20"/>
                <w:lang w:val="en-US" w:eastAsia="ja-JP"/>
              </w:rPr>
              <w:t xml:space="preserve">Note: For </w:t>
            </w:r>
            <w:r w:rsidRPr="005A3F25">
              <w:rPr>
                <w:rFonts w:ascii="Times New Roman" w:hAnsi="Times New Roman"/>
                <w:szCs w:val="20"/>
                <w:lang w:eastAsia="ja-JP"/>
              </w:rPr>
              <w:t>the direct AI/ML positioning,</w:t>
            </w:r>
            <w:r w:rsidRPr="005A3F25">
              <w:rPr>
                <w:rFonts w:ascii="Times New Roman" w:hAnsi="Times New Roman"/>
                <w:szCs w:val="20"/>
                <w:lang w:val="en-US" w:eastAsia="ja-JP"/>
              </w:rPr>
              <w:t xml:space="preserve"> model input size has impact to signaling overhead for model inference.</w:t>
            </w:r>
          </w:p>
          <w:p w:rsidR="00F05325" w:rsidRPr="005A3F25" w:rsidRDefault="00F05325" w:rsidP="00F05325">
            <w:pPr>
              <w:pStyle w:val="ListParagraph"/>
              <w:widowControl w:val="0"/>
              <w:ind w:left="1680"/>
              <w:jc w:val="both"/>
              <w:rPr>
                <w:rFonts w:ascii="Times New Roman" w:eastAsia="Yu Mincho" w:hAnsi="Times New Roman"/>
                <w:szCs w:val="20"/>
                <w:lang w:val="en-US" w:eastAsia="ja-JP"/>
              </w:rPr>
            </w:pPr>
          </w:p>
          <w:p w:rsidR="00F05325" w:rsidRPr="005A3F25" w:rsidRDefault="00F05325" w:rsidP="00F05325">
            <w:pPr>
              <w:pStyle w:val="ListParagraph"/>
              <w:widowControl w:val="0"/>
              <w:ind w:left="1680"/>
              <w:jc w:val="both"/>
              <w:rPr>
                <w:rFonts w:ascii="Times New Roman" w:eastAsia="Yu Mincho" w:hAnsi="Times New Roman"/>
                <w:szCs w:val="20"/>
                <w:lang w:val="en-US" w:eastAsia="ja-JP"/>
              </w:rPr>
            </w:pPr>
          </w:p>
          <w:p w:rsidR="00F05325" w:rsidRPr="005A3F25" w:rsidRDefault="00F05325" w:rsidP="00F05325">
            <w:pPr>
              <w:rPr>
                <w:b/>
                <w:bCs/>
                <w:sz w:val="20"/>
                <w:szCs w:val="20"/>
                <w:highlight w:val="green"/>
                <w:u w:val="single"/>
              </w:rPr>
            </w:pPr>
            <w:r w:rsidRPr="005A3F25">
              <w:rPr>
                <w:b/>
                <w:bCs/>
                <w:sz w:val="20"/>
                <w:szCs w:val="20"/>
                <w:highlight w:val="green"/>
                <w:u w:val="single"/>
              </w:rPr>
              <w:t>Agreement</w:t>
            </w:r>
          </w:p>
          <w:p w:rsidR="00F05325" w:rsidRPr="005A3F25" w:rsidRDefault="00F05325" w:rsidP="00F05325">
            <w:pPr>
              <w:rPr>
                <w:sz w:val="20"/>
                <w:szCs w:val="20"/>
              </w:rPr>
            </w:pPr>
            <w:r w:rsidRPr="005A3F25">
              <w:rPr>
                <w:sz w:val="20"/>
                <w:szCs w:val="20"/>
                <w:lang w:eastAsia="ja-JP"/>
              </w:rPr>
              <w:lastRenderedPageBreak/>
              <w:t xml:space="preserve">For </w:t>
            </w:r>
            <w:r w:rsidRPr="005A3F25">
              <w:rPr>
                <w:b/>
                <w:bCs/>
                <w:sz w:val="20"/>
                <w:szCs w:val="20"/>
              </w:rPr>
              <w:t>direct</w:t>
            </w:r>
            <w:r w:rsidRPr="005A3F25">
              <w:rPr>
                <w:sz w:val="20"/>
                <w:szCs w:val="20"/>
              </w:rPr>
              <w:t xml:space="preserve"> AI/ML positioning, study the performance of model monitoring methods, including:</w:t>
            </w:r>
          </w:p>
          <w:p w:rsidR="00F05325" w:rsidRPr="005A3F25" w:rsidRDefault="00F05325" w:rsidP="00F05325">
            <w:pPr>
              <w:pStyle w:val="ListParagraph"/>
              <w:widowControl w:val="0"/>
              <w:numPr>
                <w:ilvl w:val="0"/>
                <w:numId w:val="25"/>
              </w:numPr>
              <w:ind w:leftChars="0"/>
              <w:jc w:val="both"/>
              <w:rPr>
                <w:rFonts w:ascii="Times New Roman" w:hAnsi="Times New Roman"/>
                <w:szCs w:val="20"/>
                <w:lang w:val="en-US" w:eastAsia="ja-JP"/>
              </w:rPr>
            </w:pPr>
            <w:r w:rsidRPr="005A3F25">
              <w:rPr>
                <w:rFonts w:ascii="Times New Roman" w:hAnsi="Times New Roman"/>
                <w:szCs w:val="20"/>
                <w:lang w:val="en-US" w:eastAsia="ja-JP"/>
              </w:rPr>
              <w:t>Label based methods, where ground truth label (or its approximation) is provided for monitoring</w:t>
            </w:r>
            <w:r w:rsidRPr="005A3F25">
              <w:rPr>
                <w:rFonts w:ascii="Times New Roman" w:eastAsia="Times New Roman" w:hAnsi="Times New Roman"/>
                <w:szCs w:val="20"/>
              </w:rPr>
              <w:t xml:space="preserve"> the accuracy</w:t>
            </w:r>
            <w:r w:rsidRPr="005A3F25">
              <w:rPr>
                <w:rFonts w:ascii="Times New Roman" w:hAnsi="Times New Roman"/>
                <w:szCs w:val="20"/>
                <w:lang w:val="en-US" w:eastAsia="ja-JP"/>
              </w:rPr>
              <w:t xml:space="preserve"> of model output.</w:t>
            </w:r>
          </w:p>
          <w:p w:rsidR="00F05325" w:rsidRPr="005A3F25" w:rsidRDefault="00F05325" w:rsidP="00F05325">
            <w:pPr>
              <w:pStyle w:val="ListParagraph"/>
              <w:widowControl w:val="0"/>
              <w:numPr>
                <w:ilvl w:val="0"/>
                <w:numId w:val="25"/>
              </w:numPr>
              <w:ind w:leftChars="0"/>
              <w:jc w:val="both"/>
              <w:rPr>
                <w:rFonts w:ascii="Times New Roman" w:hAnsi="Times New Roman"/>
                <w:szCs w:val="20"/>
                <w:lang w:val="en-US" w:eastAsia="ja-JP"/>
              </w:rPr>
            </w:pPr>
            <w:r w:rsidRPr="005A3F25">
              <w:rPr>
                <w:rFonts w:ascii="Times New Roman" w:hAnsi="Times New Roman"/>
                <w:szCs w:val="20"/>
                <w:lang w:val="en-US" w:eastAsia="ja-JP"/>
              </w:rPr>
              <w:t>Label-free methods, where model monitoring does not require ground truth label (or its approximation).</w:t>
            </w:r>
          </w:p>
          <w:p w:rsidR="00F05325" w:rsidRPr="005A3F25" w:rsidRDefault="00F05325" w:rsidP="00F05325">
            <w:pPr>
              <w:pStyle w:val="ListParagraph"/>
              <w:widowControl w:val="0"/>
              <w:ind w:left="1680"/>
              <w:jc w:val="both"/>
              <w:rPr>
                <w:rFonts w:ascii="Times New Roman" w:eastAsia="DengXian" w:hAnsi="Times New Roman"/>
                <w:szCs w:val="20"/>
                <w:highlight w:val="green"/>
                <w:lang w:val="en-US"/>
              </w:rPr>
            </w:pPr>
            <w:r w:rsidRPr="005A3F25">
              <w:rPr>
                <w:rFonts w:ascii="Times New Roman" w:eastAsia="DengXian" w:hAnsi="Times New Roman"/>
                <w:szCs w:val="20"/>
                <w:highlight w:val="green"/>
                <w:lang w:val="en-US"/>
              </w:rPr>
              <w:t>Agreement</w:t>
            </w:r>
          </w:p>
          <w:p w:rsidR="00F05325" w:rsidRPr="005A3F25" w:rsidRDefault="00F05325" w:rsidP="00F05325">
            <w:pPr>
              <w:rPr>
                <w:sz w:val="20"/>
                <w:szCs w:val="20"/>
                <w:lang w:eastAsia="ja-JP"/>
              </w:rPr>
            </w:pPr>
            <w:r w:rsidRPr="005A3F25">
              <w:rPr>
                <w:sz w:val="20"/>
                <w:szCs w:val="20"/>
                <w:lang w:eastAsia="ja-JP"/>
              </w:rPr>
              <w:t xml:space="preserve">For AI/ML </w:t>
            </w:r>
            <w:r w:rsidRPr="005A3F25">
              <w:rPr>
                <w:b/>
                <w:bCs/>
                <w:sz w:val="20"/>
                <w:szCs w:val="20"/>
                <w:lang w:eastAsia="ja-JP"/>
              </w:rPr>
              <w:t>assisted</w:t>
            </w:r>
            <w:r w:rsidRPr="005A3F25">
              <w:rPr>
                <w:sz w:val="20"/>
                <w:szCs w:val="20"/>
                <w:lang w:eastAsia="ja-JP"/>
              </w:rPr>
              <w:t xml:space="preserve"> approach, </w:t>
            </w:r>
            <w:r w:rsidRPr="005A3F25">
              <w:rPr>
                <w:sz w:val="20"/>
                <w:szCs w:val="20"/>
              </w:rPr>
              <w:t xml:space="preserve">study the performance of label-free model monitoring methods, </w:t>
            </w:r>
            <w:r w:rsidRPr="005A3F25">
              <w:rPr>
                <w:sz w:val="20"/>
                <w:szCs w:val="20"/>
                <w:lang w:eastAsia="ja-JP"/>
              </w:rPr>
              <w:t>which do not require ground truth label (or its approximation) for model monitoring.</w:t>
            </w:r>
          </w:p>
          <w:p w:rsidR="00F05325" w:rsidRPr="005A3F25" w:rsidRDefault="00F05325" w:rsidP="00F05325">
            <w:pPr>
              <w:pStyle w:val="ListParagraph"/>
              <w:widowControl w:val="0"/>
              <w:ind w:left="960" w:firstLineChars="200" w:firstLine="400"/>
              <w:jc w:val="both"/>
              <w:rPr>
                <w:rFonts w:ascii="Times New Roman" w:eastAsia="Yu Mincho" w:hAnsi="Times New Roman"/>
                <w:szCs w:val="20"/>
                <w:lang w:eastAsia="ja-JP"/>
              </w:rPr>
            </w:pPr>
          </w:p>
          <w:p w:rsidR="00F05325" w:rsidRPr="005A3F25" w:rsidRDefault="00F05325" w:rsidP="00F05325">
            <w:pPr>
              <w:rPr>
                <w:b/>
                <w:bCs/>
                <w:sz w:val="20"/>
                <w:szCs w:val="20"/>
                <w:u w:val="single"/>
              </w:rPr>
            </w:pPr>
            <w:r w:rsidRPr="005A3F25">
              <w:rPr>
                <w:b/>
                <w:bCs/>
                <w:sz w:val="20"/>
                <w:szCs w:val="20"/>
                <w:u w:val="single"/>
              </w:rPr>
              <w:t>Conclusion</w:t>
            </w:r>
          </w:p>
          <w:p w:rsidR="00F05325" w:rsidRPr="005A3F25" w:rsidRDefault="00F05325" w:rsidP="00F05325">
            <w:pPr>
              <w:numPr>
                <w:ilvl w:val="0"/>
                <w:numId w:val="51"/>
              </w:numPr>
              <w:rPr>
                <w:sz w:val="20"/>
                <w:szCs w:val="20"/>
              </w:rPr>
            </w:pPr>
            <w:r w:rsidRPr="005A3F25">
              <w:rPr>
                <w:sz w:val="20"/>
                <w:szCs w:val="20"/>
              </w:rPr>
              <w:t>No dedicated evaluation is needed for the positioning accuracy performance of model switching</w:t>
            </w:r>
          </w:p>
          <w:p w:rsidR="00F05325" w:rsidRPr="005A3F25" w:rsidRDefault="00F05325" w:rsidP="00F05325">
            <w:pPr>
              <w:numPr>
                <w:ilvl w:val="0"/>
                <w:numId w:val="51"/>
              </w:numPr>
              <w:rPr>
                <w:sz w:val="20"/>
                <w:szCs w:val="20"/>
              </w:rPr>
            </w:pPr>
            <w:r w:rsidRPr="005A3F25">
              <w:rPr>
                <w:rFonts w:eastAsia="DengXian"/>
                <w:sz w:val="20"/>
                <w:szCs w:val="20"/>
              </w:rPr>
              <w:t>It does not preclude future discussion on model switching related performance</w:t>
            </w:r>
          </w:p>
          <w:p w:rsidR="00F05325" w:rsidRPr="005A3F25" w:rsidRDefault="00F05325" w:rsidP="00F05325">
            <w:pPr>
              <w:ind w:left="420"/>
              <w:rPr>
                <w:sz w:val="20"/>
                <w:szCs w:val="20"/>
              </w:rPr>
            </w:pPr>
          </w:p>
          <w:p w:rsidR="00F05325" w:rsidRPr="005A3F25" w:rsidRDefault="00F05325" w:rsidP="00F05325">
            <w:pPr>
              <w:rPr>
                <w:b/>
                <w:bCs/>
                <w:sz w:val="20"/>
                <w:szCs w:val="20"/>
                <w:highlight w:val="green"/>
                <w:u w:val="single"/>
              </w:rPr>
            </w:pPr>
            <w:r w:rsidRPr="005A3F25">
              <w:rPr>
                <w:b/>
                <w:bCs/>
                <w:sz w:val="20"/>
                <w:szCs w:val="20"/>
                <w:highlight w:val="green"/>
                <w:u w:val="single"/>
              </w:rPr>
              <w:t>Agreement</w:t>
            </w:r>
          </w:p>
          <w:p w:rsidR="00F05325" w:rsidRPr="005A3F25" w:rsidRDefault="00F05325" w:rsidP="00F05325">
            <w:pPr>
              <w:rPr>
                <w:sz w:val="20"/>
                <w:szCs w:val="20"/>
              </w:rPr>
            </w:pPr>
            <w:r w:rsidRPr="005A3F25">
              <w:rPr>
                <w:sz w:val="20"/>
                <w:szCs w:val="20"/>
              </w:rPr>
              <w:t xml:space="preserve">For direct AI/ML positioning, study the impact of labelling error to positioning accuracy  </w:t>
            </w:r>
          </w:p>
          <w:p w:rsidR="00F05325" w:rsidRPr="005A3F25" w:rsidRDefault="00F05325" w:rsidP="00F05325">
            <w:pPr>
              <w:pStyle w:val="ListParagraph"/>
              <w:widowControl w:val="0"/>
              <w:numPr>
                <w:ilvl w:val="0"/>
                <w:numId w:val="25"/>
              </w:numPr>
              <w:ind w:leftChars="0"/>
              <w:jc w:val="both"/>
              <w:rPr>
                <w:rFonts w:ascii="Times New Roman" w:hAnsi="Times New Roman"/>
                <w:szCs w:val="20"/>
                <w:lang w:val="en-US"/>
              </w:rPr>
            </w:pPr>
            <w:r w:rsidRPr="005A3F25">
              <w:rPr>
                <w:rFonts w:ascii="Times New Roman" w:hAnsi="Times New Roman"/>
                <w:szCs w:val="20"/>
                <w:lang w:val="en-US"/>
              </w:rPr>
              <w:t xml:space="preserve">The ground truth label error in each dimension of x-axis and y-axis can be modeled as a truncated Gaussian distribution with zero mean and standard deviation of L meters, with truncation of the distribution to the [-2*L, 2*L] range. </w:t>
            </w:r>
          </w:p>
          <w:p w:rsidR="00F05325" w:rsidRPr="005A3F25" w:rsidRDefault="00F05325" w:rsidP="00F05325">
            <w:pPr>
              <w:pStyle w:val="ListParagraph"/>
              <w:widowControl w:val="0"/>
              <w:numPr>
                <w:ilvl w:val="1"/>
                <w:numId w:val="25"/>
              </w:numPr>
              <w:ind w:leftChars="0"/>
              <w:jc w:val="both"/>
              <w:rPr>
                <w:rFonts w:ascii="Times New Roman" w:hAnsi="Times New Roman"/>
                <w:szCs w:val="20"/>
                <w:lang w:val="en-US"/>
              </w:rPr>
            </w:pPr>
            <w:r w:rsidRPr="005A3F25">
              <w:rPr>
                <w:rFonts w:ascii="Times New Roman" w:hAnsi="Times New Roman"/>
                <w:szCs w:val="20"/>
                <w:lang w:val="en-US"/>
              </w:rPr>
              <w:t xml:space="preserve">Value L is up to sources. </w:t>
            </w:r>
          </w:p>
          <w:p w:rsidR="00F05325" w:rsidRPr="005A3F25" w:rsidRDefault="00F05325" w:rsidP="00F05325">
            <w:pPr>
              <w:pStyle w:val="ListParagraph"/>
              <w:widowControl w:val="0"/>
              <w:numPr>
                <w:ilvl w:val="0"/>
                <w:numId w:val="25"/>
              </w:numPr>
              <w:ind w:leftChars="0"/>
              <w:jc w:val="both"/>
              <w:rPr>
                <w:rFonts w:ascii="Times New Roman" w:hAnsi="Times New Roman"/>
                <w:szCs w:val="20"/>
                <w:lang w:val="en-US"/>
              </w:rPr>
            </w:pPr>
            <w:r w:rsidRPr="005A3F25">
              <w:rPr>
                <w:rFonts w:ascii="Times New Roman" w:hAnsi="Times New Roman"/>
                <w:szCs w:val="20"/>
                <w:lang w:val="en-US"/>
              </w:rPr>
              <w:t>Other models are not precluded</w:t>
            </w:r>
          </w:p>
          <w:p w:rsidR="00F05325" w:rsidRPr="005A3F25" w:rsidRDefault="00F05325" w:rsidP="00F05325">
            <w:pPr>
              <w:pStyle w:val="ListParagraph"/>
              <w:widowControl w:val="0"/>
              <w:numPr>
                <w:ilvl w:val="0"/>
                <w:numId w:val="25"/>
              </w:numPr>
              <w:ind w:leftChars="0"/>
              <w:jc w:val="both"/>
              <w:rPr>
                <w:rFonts w:ascii="Times New Roman" w:hAnsi="Times New Roman"/>
                <w:szCs w:val="20"/>
                <w:lang w:val="en-US"/>
              </w:rPr>
            </w:pPr>
            <w:r w:rsidRPr="005A3F25">
              <w:rPr>
                <w:rFonts w:ascii="Times New Roman" w:hAnsi="Times New Roman"/>
                <w:szCs w:val="20"/>
                <w:lang w:val="en-US"/>
              </w:rPr>
              <w:t>[Whether/how to study the impact of labelling error to label-based model monitoring methods]</w:t>
            </w:r>
          </w:p>
          <w:p w:rsidR="00F05325" w:rsidRPr="005A3F25" w:rsidRDefault="00F05325" w:rsidP="00F05325">
            <w:pPr>
              <w:pStyle w:val="ListParagraph"/>
              <w:widowControl w:val="0"/>
              <w:numPr>
                <w:ilvl w:val="0"/>
                <w:numId w:val="25"/>
              </w:numPr>
              <w:ind w:leftChars="0"/>
              <w:jc w:val="both"/>
              <w:rPr>
                <w:rFonts w:ascii="Times New Roman" w:hAnsi="Times New Roman"/>
                <w:szCs w:val="20"/>
                <w:lang w:val="en-US"/>
              </w:rPr>
            </w:pPr>
            <w:r w:rsidRPr="005A3F25">
              <w:rPr>
                <w:rFonts w:ascii="Times New Roman" w:hAnsi="Times New Roman"/>
                <w:szCs w:val="20"/>
                <w:lang w:val="en-US"/>
              </w:rPr>
              <w:t>[Whether/how to study the impact of labelling error for AI/ML assisted positioning.]</w:t>
            </w:r>
          </w:p>
          <w:p w:rsidR="00F05325" w:rsidRPr="005A3F25" w:rsidRDefault="00F05325" w:rsidP="00F05325">
            <w:pPr>
              <w:pStyle w:val="ListParagraph"/>
              <w:widowControl w:val="0"/>
              <w:ind w:left="960" w:firstLineChars="200" w:firstLine="400"/>
              <w:jc w:val="both"/>
              <w:rPr>
                <w:rFonts w:ascii="Times New Roman" w:eastAsia="Yu Mincho" w:hAnsi="Times New Roman"/>
                <w:szCs w:val="20"/>
                <w:lang w:val="en-US" w:eastAsia="ja-JP"/>
              </w:rPr>
            </w:pPr>
          </w:p>
          <w:p w:rsidR="00F05325" w:rsidRPr="005A3F25" w:rsidRDefault="00F05325" w:rsidP="00F05325">
            <w:pPr>
              <w:rPr>
                <w:sz w:val="20"/>
                <w:szCs w:val="20"/>
              </w:rPr>
            </w:pPr>
            <w:r w:rsidRPr="005A3F25">
              <w:rPr>
                <w:sz w:val="20"/>
                <w:szCs w:val="20"/>
              </w:rPr>
              <w:t>Observation</w:t>
            </w:r>
          </w:p>
          <w:p w:rsidR="00F05325" w:rsidRPr="005A3F25" w:rsidRDefault="00F05325" w:rsidP="00F05325">
            <w:pPr>
              <w:rPr>
                <w:sz w:val="20"/>
                <w:szCs w:val="20"/>
              </w:rPr>
            </w:pPr>
            <w:r w:rsidRPr="005A3F25">
              <w:rPr>
                <w:sz w:val="20"/>
                <w:szCs w:val="20"/>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rsidR="00F05325" w:rsidRPr="005A3F25" w:rsidRDefault="00F05325" w:rsidP="00F05325">
            <w:pPr>
              <w:pStyle w:val="ListParagraph"/>
              <w:widowControl w:val="0"/>
              <w:numPr>
                <w:ilvl w:val="0"/>
                <w:numId w:val="25"/>
              </w:numPr>
              <w:ind w:leftChars="0"/>
              <w:jc w:val="both"/>
              <w:rPr>
                <w:rFonts w:ascii="Times New Roman" w:hAnsi="Times New Roman"/>
                <w:szCs w:val="20"/>
              </w:rPr>
            </w:pPr>
            <w:r w:rsidRPr="005A3F25">
              <w:rPr>
                <w:rFonts w:ascii="Times New Roman" w:hAnsi="Times New Roman"/>
                <w:szCs w:val="20"/>
              </w:rPr>
              <w:t>The generalization aspects include</w:t>
            </w:r>
            <w:r w:rsidRPr="005A3F25">
              <w:rPr>
                <w:rFonts w:ascii="Times New Roman" w:hAnsi="Times New Roman"/>
                <w:szCs w:val="20"/>
                <w:lang w:val="en-US"/>
              </w:rPr>
              <w:t>:</w:t>
            </w:r>
          </w:p>
          <w:p w:rsidR="00F05325" w:rsidRPr="005A3F25" w:rsidRDefault="00F05325" w:rsidP="00F05325">
            <w:pPr>
              <w:pStyle w:val="ListParagraph"/>
              <w:widowControl w:val="0"/>
              <w:numPr>
                <w:ilvl w:val="1"/>
                <w:numId w:val="25"/>
              </w:numPr>
              <w:ind w:leftChars="0"/>
              <w:jc w:val="both"/>
              <w:rPr>
                <w:rFonts w:ascii="Times New Roman" w:hAnsi="Times New Roman"/>
                <w:szCs w:val="20"/>
              </w:rPr>
            </w:pPr>
            <w:r w:rsidRPr="005A3F25">
              <w:rPr>
                <w:rFonts w:ascii="Times New Roman" w:hAnsi="Times New Roman"/>
                <w:szCs w:val="20"/>
                <w:lang w:val="en-US"/>
              </w:rPr>
              <w:t xml:space="preserve">Different drops </w:t>
            </w:r>
          </w:p>
          <w:p w:rsidR="00F05325" w:rsidRPr="005A3F25" w:rsidRDefault="00F05325" w:rsidP="00F05325">
            <w:pPr>
              <w:pStyle w:val="ListParagraph"/>
              <w:widowControl w:val="0"/>
              <w:numPr>
                <w:ilvl w:val="1"/>
                <w:numId w:val="25"/>
              </w:numPr>
              <w:ind w:leftChars="0"/>
              <w:jc w:val="both"/>
              <w:rPr>
                <w:rFonts w:ascii="Times New Roman" w:hAnsi="Times New Roman"/>
                <w:szCs w:val="20"/>
              </w:rPr>
            </w:pPr>
            <w:r w:rsidRPr="005A3F25">
              <w:rPr>
                <w:rFonts w:ascii="Times New Roman" w:hAnsi="Times New Roman"/>
                <w:szCs w:val="20"/>
                <w:lang w:val="en-US"/>
              </w:rPr>
              <w:t xml:space="preserve">Different clutter parameters </w:t>
            </w:r>
          </w:p>
          <w:p w:rsidR="00F05325" w:rsidRPr="005A3F25" w:rsidRDefault="00F05325" w:rsidP="00F05325">
            <w:pPr>
              <w:pStyle w:val="ListParagraph"/>
              <w:widowControl w:val="0"/>
              <w:numPr>
                <w:ilvl w:val="1"/>
                <w:numId w:val="25"/>
              </w:numPr>
              <w:ind w:leftChars="0"/>
              <w:jc w:val="both"/>
              <w:rPr>
                <w:rFonts w:ascii="Times New Roman" w:hAnsi="Times New Roman"/>
                <w:szCs w:val="20"/>
              </w:rPr>
            </w:pPr>
            <w:r w:rsidRPr="005A3F25">
              <w:rPr>
                <w:rFonts w:ascii="Times New Roman" w:hAnsi="Times New Roman"/>
                <w:szCs w:val="20"/>
                <w:lang w:val="en-US"/>
              </w:rPr>
              <w:t>Different InF scenarios</w:t>
            </w:r>
          </w:p>
          <w:p w:rsidR="00F05325" w:rsidRPr="005A3F25" w:rsidRDefault="00F05325" w:rsidP="00F05325">
            <w:pPr>
              <w:pStyle w:val="ListParagraph"/>
              <w:widowControl w:val="0"/>
              <w:numPr>
                <w:ilvl w:val="1"/>
                <w:numId w:val="25"/>
              </w:numPr>
              <w:ind w:leftChars="0"/>
              <w:jc w:val="both"/>
              <w:rPr>
                <w:rFonts w:ascii="Times New Roman" w:hAnsi="Times New Roman"/>
                <w:szCs w:val="20"/>
              </w:rPr>
            </w:pPr>
            <w:r w:rsidRPr="005A3F25">
              <w:rPr>
                <w:rFonts w:ascii="Times New Roman" w:hAnsi="Times New Roman"/>
                <w:szCs w:val="20"/>
                <w:lang w:val="en-US"/>
              </w:rPr>
              <w:t xml:space="preserve">Network synchronization error </w:t>
            </w:r>
          </w:p>
          <w:p w:rsidR="00F05325" w:rsidRPr="005A3F25" w:rsidRDefault="00F05325" w:rsidP="00F05325">
            <w:pPr>
              <w:pStyle w:val="ListParagraph"/>
              <w:widowControl w:val="0"/>
              <w:numPr>
                <w:ilvl w:val="0"/>
                <w:numId w:val="25"/>
              </w:numPr>
              <w:ind w:leftChars="0"/>
              <w:jc w:val="both"/>
              <w:rPr>
                <w:rFonts w:ascii="Times New Roman" w:hAnsi="Times New Roman"/>
                <w:szCs w:val="20"/>
                <w:lang w:val="en-US"/>
              </w:rPr>
            </w:pPr>
            <w:r w:rsidRPr="005A3F25">
              <w:rPr>
                <w:rFonts w:ascii="Times New Roman" w:hAnsi="Times New Roman"/>
                <w:szCs w:val="20"/>
                <w:lang w:val="en-US"/>
              </w:rPr>
              <w:t>Companies have provided evaluation results which show that the positioning accuracy on the test dataset can be improved by better training dataset construction and/or model fine-tuning/re-training.</w:t>
            </w:r>
          </w:p>
          <w:p w:rsidR="00F05325" w:rsidRPr="005A3F25" w:rsidRDefault="00F05325" w:rsidP="00F05325">
            <w:pPr>
              <w:pStyle w:val="ListParagraph"/>
              <w:widowControl w:val="0"/>
              <w:numPr>
                <w:ilvl w:val="1"/>
                <w:numId w:val="25"/>
              </w:numPr>
              <w:adjustRightInd w:val="0"/>
              <w:ind w:leftChars="0"/>
              <w:jc w:val="both"/>
              <w:rPr>
                <w:rFonts w:ascii="Times New Roman" w:hAnsi="Times New Roman"/>
                <w:szCs w:val="20"/>
                <w:lang w:val="en-US"/>
              </w:rPr>
            </w:pPr>
            <w:r w:rsidRPr="005A3F25">
              <w:rPr>
                <w:rFonts w:ascii="Times New Roman" w:hAnsi="Times New Roman"/>
                <w:szCs w:val="20"/>
                <w:lang w:val="en-US"/>
              </w:rPr>
              <w:t xml:space="preserve">Better training dataset construction: The training dataset is composed of data from multiple deployment scenarios, which include data from the same deployment scenario as the test dataset. </w:t>
            </w:r>
          </w:p>
          <w:p w:rsidR="00F05325" w:rsidRPr="005A3F25" w:rsidRDefault="00F05325" w:rsidP="00F05325">
            <w:pPr>
              <w:pStyle w:val="ListParagraph"/>
              <w:widowControl w:val="0"/>
              <w:numPr>
                <w:ilvl w:val="1"/>
                <w:numId w:val="25"/>
              </w:numPr>
              <w:ind w:leftChars="0"/>
              <w:jc w:val="both"/>
              <w:rPr>
                <w:rFonts w:ascii="Times New Roman" w:hAnsi="Times New Roman"/>
                <w:szCs w:val="20"/>
                <w:lang w:val="en-US"/>
              </w:rPr>
            </w:pPr>
            <w:r w:rsidRPr="005A3F25">
              <w:rPr>
                <w:rFonts w:ascii="Times New Roman" w:hAnsi="Times New Roman"/>
                <w:szCs w:val="20"/>
                <w:lang w:val="en-US"/>
              </w:rPr>
              <w:t>Model fine-tuning/re-training: the model is re-trained/fine-tuned with a dataset from the same deployment scenario as the test dataset.</w:t>
            </w:r>
          </w:p>
          <w:p w:rsidR="00F05325" w:rsidRPr="005A3F25" w:rsidRDefault="00F05325" w:rsidP="00F05325">
            <w:pPr>
              <w:pStyle w:val="ListParagraph"/>
              <w:widowControl w:val="0"/>
              <w:ind w:left="1680"/>
              <w:jc w:val="both"/>
              <w:rPr>
                <w:rFonts w:ascii="Times New Roman" w:hAnsi="Times New Roman"/>
                <w:color w:val="000000"/>
                <w:szCs w:val="20"/>
                <w:lang w:val="en-US"/>
              </w:rPr>
            </w:pPr>
            <w:r w:rsidRPr="005A3F25">
              <w:rPr>
                <w:rFonts w:ascii="Times New Roman" w:hAnsi="Times New Roman"/>
                <w:color w:val="000000"/>
                <w:szCs w:val="20"/>
                <w:lang w:val="en-US"/>
              </w:rPr>
              <w:t>Note: ideal model training and switching may provide the upper bound of achievable performance when the AI/ML model needs to handle different deployment scenarios.</w:t>
            </w:r>
          </w:p>
          <w:p w:rsidR="00557396" w:rsidRPr="009F57BE" w:rsidRDefault="00557396" w:rsidP="00030EE3">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A42238">
        <w:rPr>
          <w:lang w:val="en-US"/>
        </w:rPr>
        <w:t>positioning</w:t>
      </w:r>
      <w:r>
        <w:rPr>
          <w:lang w:val="en-US"/>
        </w:rPr>
        <w:t>.</w:t>
      </w:r>
    </w:p>
    <w:p w:rsidR="00557396" w:rsidRDefault="00AE467A" w:rsidP="00557396">
      <w:pPr>
        <w:pStyle w:val="Heading1"/>
      </w:pPr>
      <w:r>
        <w:t>Discussion</w:t>
      </w:r>
    </w:p>
    <w:p w:rsidR="009F57BE" w:rsidRDefault="009F57BE" w:rsidP="00557396">
      <w:pPr>
        <w:pStyle w:val="0Maintext"/>
        <w:spacing w:after="120" w:afterAutospacing="0" w:line="240" w:lineRule="auto"/>
        <w:ind w:firstLine="0"/>
        <w:rPr>
          <w:lang w:val="en-US" w:eastAsia="zh-CN"/>
        </w:rPr>
      </w:pPr>
      <w:r>
        <w:rPr>
          <w:lang w:val="en-US" w:eastAsia="zh-CN"/>
        </w:rPr>
        <w:t>In RAN1 #11</w:t>
      </w:r>
      <w:r w:rsidR="00D845CE">
        <w:rPr>
          <w:lang w:val="en-US" w:eastAsia="zh-CN"/>
        </w:rPr>
        <w:t>0b</w:t>
      </w:r>
      <w:r>
        <w:rPr>
          <w:lang w:val="en-US" w:eastAsia="zh-CN"/>
        </w:rPr>
        <w:t>, the following agreement on the input of ML based positioning was achieved.</w:t>
      </w:r>
    </w:p>
    <w:tbl>
      <w:tblPr>
        <w:tblStyle w:val="TableGrid"/>
        <w:tblW w:w="0" w:type="auto"/>
        <w:tblLook w:val="04A0" w:firstRow="1" w:lastRow="0" w:firstColumn="1" w:lastColumn="0" w:noHBand="0" w:noVBand="1"/>
      </w:tblPr>
      <w:tblGrid>
        <w:gridCol w:w="9010"/>
      </w:tblGrid>
      <w:tr w:rsidR="009F57BE" w:rsidTr="009F57BE">
        <w:tc>
          <w:tcPr>
            <w:tcW w:w="9010" w:type="dxa"/>
          </w:tcPr>
          <w:p w:rsidR="009F57BE" w:rsidRPr="00B92692" w:rsidRDefault="009F57BE" w:rsidP="009F57BE">
            <w:pPr>
              <w:rPr>
                <w:b/>
                <w:bCs/>
                <w:sz w:val="20"/>
                <w:szCs w:val="20"/>
                <w:highlight w:val="green"/>
                <w:u w:val="single"/>
              </w:rPr>
            </w:pPr>
            <w:r w:rsidRPr="00B92692">
              <w:rPr>
                <w:b/>
                <w:bCs/>
                <w:sz w:val="20"/>
                <w:szCs w:val="20"/>
                <w:highlight w:val="green"/>
                <w:u w:val="single"/>
              </w:rPr>
              <w:t>Agreement</w:t>
            </w:r>
          </w:p>
          <w:p w:rsidR="009F57BE" w:rsidRPr="00B92692" w:rsidRDefault="009F57BE" w:rsidP="009F57BE">
            <w:pPr>
              <w:rPr>
                <w:color w:val="000000"/>
                <w:sz w:val="20"/>
                <w:szCs w:val="20"/>
              </w:rPr>
            </w:pPr>
            <w:r w:rsidRPr="00B92692">
              <w:rPr>
                <w:sz w:val="20"/>
                <w:szCs w:val="20"/>
              </w:rPr>
              <w:t>F</w:t>
            </w:r>
            <w:r w:rsidRPr="00B92692">
              <w:rPr>
                <w:color w:val="000000"/>
                <w:sz w:val="20"/>
                <w:szCs w:val="20"/>
              </w:rPr>
              <w:t>or the model input used in evalutions of AI/ML based positioning, if time-domain channel impulse response (CIR) or power delay profile (PDP) is used as model input in the evaluation, companies report the input dimension N</w:t>
            </w:r>
            <w:r w:rsidRPr="00B92692">
              <w:rPr>
                <w:color w:val="000000"/>
                <w:sz w:val="20"/>
                <w:szCs w:val="20"/>
                <w:vertAlign w:val="subscript"/>
              </w:rPr>
              <w:t>TRP</w:t>
            </w:r>
            <w:r w:rsidRPr="00B92692">
              <w:rPr>
                <w:color w:val="000000"/>
                <w:sz w:val="20"/>
                <w:szCs w:val="20"/>
              </w:rPr>
              <w:t xml:space="preserve"> * N</w:t>
            </w:r>
            <w:r w:rsidRPr="00B92692">
              <w:rPr>
                <w:color w:val="000000"/>
                <w:sz w:val="20"/>
                <w:szCs w:val="20"/>
                <w:vertAlign w:val="subscript"/>
              </w:rPr>
              <w:t>port</w:t>
            </w:r>
            <w:r w:rsidRPr="00B92692">
              <w:rPr>
                <w:color w:val="000000"/>
                <w:sz w:val="20"/>
                <w:szCs w:val="20"/>
              </w:rPr>
              <w:t xml:space="preserve"> * N</w:t>
            </w:r>
            <w:r w:rsidRPr="00B92692">
              <w:rPr>
                <w:color w:val="000000"/>
                <w:sz w:val="20"/>
                <w:szCs w:val="20"/>
                <w:vertAlign w:val="subscript"/>
              </w:rPr>
              <w:t>t</w:t>
            </w:r>
            <w:r w:rsidRPr="00B92692">
              <w:rPr>
                <w:color w:val="000000"/>
                <w:sz w:val="20"/>
                <w:szCs w:val="20"/>
              </w:rPr>
              <w:t>, where N</w:t>
            </w:r>
            <w:r w:rsidRPr="00B92692">
              <w:rPr>
                <w:color w:val="000000"/>
                <w:sz w:val="20"/>
                <w:szCs w:val="20"/>
                <w:vertAlign w:val="subscript"/>
              </w:rPr>
              <w:t>TRP</w:t>
            </w:r>
            <w:r w:rsidRPr="00B92692">
              <w:rPr>
                <w:color w:val="000000"/>
                <w:sz w:val="20"/>
                <w:szCs w:val="20"/>
              </w:rPr>
              <w:t xml:space="preserve"> is the number of TRPs, N</w:t>
            </w:r>
            <w:r w:rsidRPr="00B92692">
              <w:rPr>
                <w:color w:val="000000"/>
                <w:sz w:val="20"/>
                <w:szCs w:val="20"/>
                <w:vertAlign w:val="subscript"/>
              </w:rPr>
              <w:t>port</w:t>
            </w:r>
            <w:r w:rsidRPr="00B92692">
              <w:rPr>
                <w:color w:val="000000"/>
                <w:sz w:val="20"/>
                <w:szCs w:val="20"/>
              </w:rPr>
              <w:t xml:space="preserve"> is the number of transmit/receive antenna port pairs, N</w:t>
            </w:r>
            <w:r w:rsidRPr="00B92692">
              <w:rPr>
                <w:color w:val="000000"/>
                <w:sz w:val="20"/>
                <w:szCs w:val="20"/>
                <w:vertAlign w:val="subscript"/>
              </w:rPr>
              <w:t>t</w:t>
            </w:r>
            <w:r w:rsidRPr="00B92692">
              <w:rPr>
                <w:color w:val="000000"/>
                <w:sz w:val="20"/>
                <w:szCs w:val="20"/>
              </w:rPr>
              <w:t xml:space="preserve"> is the number of time domain samples.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 xml:space="preserve">Note: CIR and PDP may have different dimensions. </w:t>
            </w:r>
          </w:p>
          <w:p w:rsidR="009F57BE" w:rsidRPr="00B92692" w:rsidRDefault="009F57BE" w:rsidP="009F57BE">
            <w:pPr>
              <w:pStyle w:val="ListParagraph"/>
              <w:widowControl w:val="0"/>
              <w:numPr>
                <w:ilvl w:val="0"/>
                <w:numId w:val="25"/>
              </w:numPr>
              <w:ind w:leftChars="0"/>
              <w:jc w:val="both"/>
              <w:rPr>
                <w:rFonts w:ascii="Times New Roman" w:hAnsi="Times New Roman"/>
                <w:color w:val="000000"/>
                <w:szCs w:val="20"/>
                <w:lang w:val="en-US"/>
              </w:rPr>
            </w:pPr>
            <w:r w:rsidRPr="00B92692">
              <w:rPr>
                <w:rFonts w:ascii="Times New Roman" w:hAnsi="Times New Roman"/>
                <w:color w:val="000000"/>
                <w:szCs w:val="20"/>
                <w:lang w:val="en-US"/>
              </w:rPr>
              <w:t>Note: Companies provide details on their assumption on how PDP is constructed and how (if applicable) it is mapped to Nt samples.</w:t>
            </w:r>
          </w:p>
          <w:p w:rsidR="009F57BE" w:rsidRDefault="009F57BE" w:rsidP="00557396">
            <w:pPr>
              <w:pStyle w:val="0Maintext"/>
              <w:spacing w:after="120" w:afterAutospacing="0" w:line="240" w:lineRule="auto"/>
              <w:ind w:firstLine="0"/>
              <w:rPr>
                <w:lang w:val="en-US" w:eastAsia="zh-CN"/>
              </w:rPr>
            </w:pPr>
          </w:p>
        </w:tc>
      </w:tr>
    </w:tbl>
    <w:p w:rsidR="009F57BE" w:rsidRDefault="009F57B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In RAN1 #111, the following agreement on the input of ML based positioning was achieved.</w:t>
      </w:r>
    </w:p>
    <w:tbl>
      <w:tblPr>
        <w:tblStyle w:val="TableGrid"/>
        <w:tblW w:w="0" w:type="auto"/>
        <w:tblLook w:val="04A0" w:firstRow="1" w:lastRow="0" w:firstColumn="1" w:lastColumn="0" w:noHBand="0" w:noVBand="1"/>
      </w:tblPr>
      <w:tblGrid>
        <w:gridCol w:w="9010"/>
      </w:tblGrid>
      <w:tr w:rsidR="00D845CE" w:rsidTr="00D845CE">
        <w:tc>
          <w:tcPr>
            <w:tcW w:w="9010" w:type="dxa"/>
          </w:tcPr>
          <w:p w:rsidR="00D845CE" w:rsidRPr="0034769A" w:rsidRDefault="00D845CE" w:rsidP="00D845CE">
            <w:pPr>
              <w:rPr>
                <w:b/>
                <w:bCs/>
                <w:sz w:val="20"/>
                <w:szCs w:val="20"/>
                <w:highlight w:val="green"/>
              </w:rPr>
            </w:pPr>
            <w:r w:rsidRPr="0034769A">
              <w:rPr>
                <w:b/>
                <w:bCs/>
                <w:sz w:val="20"/>
                <w:szCs w:val="20"/>
                <w:highlight w:val="green"/>
              </w:rPr>
              <w:t>Agreement</w:t>
            </w:r>
          </w:p>
          <w:p w:rsidR="00D845CE" w:rsidRPr="0034769A" w:rsidRDefault="00D845CE" w:rsidP="00D845CE">
            <w:pPr>
              <w:rPr>
                <w:sz w:val="20"/>
                <w:szCs w:val="20"/>
                <w:lang w:eastAsia="ja-JP"/>
              </w:rPr>
            </w:pPr>
            <w:r w:rsidRPr="0034769A">
              <w:rPr>
                <w:sz w:val="20"/>
                <w:szCs w:val="20"/>
                <w:lang w:eastAsia="ja-JP"/>
              </w:rPr>
              <w:t>For reporting the model input dimension N</w:t>
            </w:r>
            <w:r w:rsidRPr="0034769A">
              <w:rPr>
                <w:sz w:val="20"/>
                <w:szCs w:val="20"/>
                <w:vertAlign w:val="subscript"/>
                <w:lang w:eastAsia="ja-JP"/>
              </w:rPr>
              <w:t>TRP</w:t>
            </w:r>
            <w:r w:rsidRPr="0034769A">
              <w:rPr>
                <w:sz w:val="20"/>
                <w:szCs w:val="20"/>
                <w:lang w:eastAsia="ja-JP"/>
              </w:rPr>
              <w:t xml:space="preserve"> * N</w:t>
            </w:r>
            <w:r w:rsidRPr="0034769A">
              <w:rPr>
                <w:sz w:val="20"/>
                <w:szCs w:val="20"/>
                <w:vertAlign w:val="subscript"/>
                <w:lang w:eastAsia="ja-JP"/>
              </w:rPr>
              <w:t>port</w:t>
            </w:r>
            <w:r w:rsidRPr="0034769A">
              <w:rPr>
                <w:sz w:val="20"/>
                <w:szCs w:val="20"/>
                <w:lang w:eastAsia="ja-JP"/>
              </w:rPr>
              <w:t xml:space="preserve"> * N</w:t>
            </w:r>
            <w:r w:rsidRPr="0034769A">
              <w:rPr>
                <w:sz w:val="20"/>
                <w:szCs w:val="20"/>
                <w:vertAlign w:val="subscript"/>
                <w:lang w:eastAsia="ja-JP"/>
              </w:rPr>
              <w:t>t</w:t>
            </w:r>
            <w:r w:rsidRPr="0034769A">
              <w:rPr>
                <w:sz w:val="20"/>
                <w:szCs w:val="20"/>
                <w:lang w:eastAsia="ja-JP"/>
              </w:rPr>
              <w:t xml:space="preserve"> of CIR and PDP, N</w:t>
            </w:r>
            <w:r w:rsidRPr="0034769A">
              <w:rPr>
                <w:sz w:val="20"/>
                <w:szCs w:val="20"/>
                <w:vertAlign w:val="subscript"/>
                <w:lang w:eastAsia="ja-JP"/>
              </w:rPr>
              <w:t>t</w:t>
            </w:r>
            <w:r w:rsidRPr="0034769A">
              <w:rPr>
                <w:sz w:val="20"/>
                <w:szCs w:val="20"/>
                <w:lang w:eastAsia="ja-JP"/>
              </w:rPr>
              <w:t xml:space="preserve"> refers to </w:t>
            </w:r>
            <w:r w:rsidRPr="0034769A">
              <w:rPr>
                <w:strike/>
                <w:sz w:val="20"/>
                <w:szCs w:val="20"/>
                <w:lang w:eastAsia="ja-JP"/>
              </w:rPr>
              <w:t>the first</w:t>
            </w:r>
            <w:r w:rsidRPr="0034769A">
              <w:rPr>
                <w:sz w:val="20"/>
                <w:szCs w:val="20"/>
                <w:lang w:eastAsia="ja-JP"/>
              </w:rPr>
              <w:t xml:space="preserve"> N</w:t>
            </w:r>
            <w:r w:rsidRPr="0034769A">
              <w:rPr>
                <w:sz w:val="20"/>
                <w:szCs w:val="20"/>
                <w:vertAlign w:val="subscript"/>
                <w:lang w:eastAsia="ja-JP"/>
              </w:rPr>
              <w:t>t</w:t>
            </w:r>
            <w:r w:rsidRPr="0034769A">
              <w:rPr>
                <w:sz w:val="20"/>
                <w:szCs w:val="20"/>
                <w:lang w:eastAsia="ja-JP"/>
              </w:rPr>
              <w:t xml:space="preserve"> </w:t>
            </w:r>
            <w:r w:rsidRPr="0034769A">
              <w:rPr>
                <w:color w:val="FF0000"/>
                <w:sz w:val="20"/>
                <w:szCs w:val="20"/>
              </w:rPr>
              <w:t xml:space="preserve">consecutive </w:t>
            </w:r>
            <w:r w:rsidRPr="0034769A">
              <w:rPr>
                <w:sz w:val="20"/>
                <w:szCs w:val="20"/>
                <w:lang w:eastAsia="ja-JP"/>
              </w:rPr>
              <w:t>time domain samples.</w:t>
            </w:r>
          </w:p>
          <w:p w:rsidR="00D845CE" w:rsidRPr="0034769A" w:rsidRDefault="00D845CE" w:rsidP="00D845CE">
            <w:pPr>
              <w:pStyle w:val="ListParagraph"/>
              <w:widowControl w:val="0"/>
              <w:numPr>
                <w:ilvl w:val="0"/>
                <w:numId w:val="25"/>
              </w:numPr>
              <w:ind w:leftChars="0"/>
              <w:jc w:val="both"/>
              <w:rPr>
                <w:rFonts w:ascii="Times New Roman" w:hAnsi="Times New Roman"/>
                <w:szCs w:val="20"/>
                <w:lang w:val="en-US" w:eastAsia="ja-JP"/>
              </w:rPr>
            </w:pPr>
            <w:r w:rsidRPr="0034769A">
              <w:rPr>
                <w:rFonts w:ascii="Times New Roman" w:hAnsi="Times New Roman"/>
                <w:szCs w:val="20"/>
                <w:lang w:val="en-US" w:eastAsia="ja-JP"/>
              </w:rPr>
              <w:t>If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&lt;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with the strongest power are selected as model input, with </w:t>
            </w:r>
            <w:r w:rsidRPr="0034769A">
              <w:rPr>
                <w:rFonts w:ascii="Times New Roman" w:eastAsia="SimSun" w:hAnsi="Times New Roman"/>
                <w:color w:val="FF0000"/>
                <w:szCs w:val="20"/>
                <w:lang w:val="en-US"/>
              </w:rPr>
              <w:t>remaining</w:t>
            </w:r>
            <w:r w:rsidRPr="0034769A">
              <w:rPr>
                <w:rFonts w:ascii="Times New Roman" w:hAnsi="Times New Roman"/>
                <w:szCs w:val="20"/>
                <w:lang w:val="en-US" w:eastAsia="ja-JP"/>
              </w:rPr>
              <w:t xml:space="preserv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time domain samples set to zero, then companies report value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in addition to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It is also assumed that timing info for the N’</w:t>
            </w:r>
            <w:r w:rsidRPr="0034769A">
              <w:rPr>
                <w:rFonts w:ascii="Times New Roman" w:hAnsi="Times New Roman"/>
                <w:szCs w:val="20"/>
                <w:vertAlign w:val="subscript"/>
                <w:lang w:val="en-US" w:eastAsia="ja-JP"/>
              </w:rPr>
              <w:t>t</w:t>
            </w:r>
            <w:r w:rsidRPr="0034769A">
              <w:rPr>
                <w:rFonts w:ascii="Times New Roman" w:hAnsi="Times New Roman"/>
                <w:szCs w:val="20"/>
                <w:lang w:val="en-US" w:eastAsia="ja-JP"/>
              </w:rPr>
              <w:t xml:space="preserve"> samples need to be provided as model input.</w:t>
            </w:r>
          </w:p>
          <w:p w:rsidR="00D845CE" w:rsidRDefault="00D845CE" w:rsidP="00557396">
            <w:pPr>
              <w:pStyle w:val="0Maintext"/>
              <w:spacing w:after="120" w:afterAutospacing="0" w:line="240" w:lineRule="auto"/>
              <w:ind w:firstLine="0"/>
              <w:rPr>
                <w:lang w:val="en-US" w:eastAsia="zh-CN"/>
              </w:rPr>
            </w:pPr>
          </w:p>
        </w:tc>
      </w:tr>
    </w:tbl>
    <w:p w:rsidR="00D845CE" w:rsidRDefault="00D845CE" w:rsidP="00557396">
      <w:pPr>
        <w:pStyle w:val="0Maintext"/>
        <w:spacing w:after="120" w:afterAutospacing="0" w:line="240" w:lineRule="auto"/>
        <w:ind w:firstLine="0"/>
        <w:rPr>
          <w:lang w:val="en-US" w:eastAsia="zh-CN"/>
        </w:rPr>
      </w:pPr>
    </w:p>
    <w:p w:rsidR="00D845CE" w:rsidRDefault="00D845CE" w:rsidP="00557396">
      <w:pPr>
        <w:pStyle w:val="0Maintext"/>
        <w:spacing w:after="120" w:afterAutospacing="0" w:line="240" w:lineRule="auto"/>
        <w:ind w:firstLine="0"/>
        <w:rPr>
          <w:lang w:val="en-US" w:eastAsia="zh-CN"/>
        </w:rPr>
      </w:pPr>
      <w:r>
        <w:rPr>
          <w:lang w:val="en-US" w:eastAsia="zh-CN"/>
        </w:rPr>
        <w:t>It is clarified that the CIR/PDP should be derived based on the N</w:t>
      </w:r>
      <w:r w:rsidRPr="00D845CE">
        <w:rPr>
          <w:vertAlign w:val="subscript"/>
          <w:lang w:val="en-US" w:eastAsia="zh-CN"/>
        </w:rPr>
        <w:t>t</w:t>
      </w:r>
      <w:r>
        <w:rPr>
          <w:lang w:val="en-US" w:eastAsia="zh-CN"/>
        </w:rPr>
        <w:t xml:space="preserve"> consecutive time-domain samples from N</w:t>
      </w:r>
      <w:r w:rsidRPr="00D845CE">
        <w:rPr>
          <w:vertAlign w:val="subscript"/>
          <w:lang w:val="en-US" w:eastAsia="zh-CN"/>
        </w:rPr>
        <w:t>port</w:t>
      </w:r>
      <w:r>
        <w:rPr>
          <w:lang w:val="en-US" w:eastAsia="zh-CN"/>
        </w:rPr>
        <w:t xml:space="preserve"> Tx/Rx antenna port pairs from N</w:t>
      </w:r>
      <w:r w:rsidRPr="00D845CE">
        <w:rPr>
          <w:vertAlign w:val="subscript"/>
          <w:lang w:val="en-US" w:eastAsia="zh-CN"/>
        </w:rPr>
        <w:t>TRP</w:t>
      </w:r>
      <w:r>
        <w:rPr>
          <w:lang w:val="en-US" w:eastAsia="zh-CN"/>
        </w:rPr>
        <w:t xml:space="preserve"> TRPs. Usually, the number of Rx ports should be transparent. Thus, the UE should not be required to disclose the number of Rx parts. In addition, the UEs may have different orientation, which could create different “best Rx direction” even for the UEs with the same location. Such information would potentially increase the prediction error. Therefore, the </w:t>
      </w:r>
      <w:r w:rsidR="00D5626D">
        <w:rPr>
          <w:lang w:val="en-US" w:eastAsia="zh-CN"/>
        </w:rPr>
        <w:t xml:space="preserve">further study on </w:t>
      </w:r>
      <w:r>
        <w:rPr>
          <w:lang w:val="en-US" w:eastAsia="zh-CN"/>
        </w:rPr>
        <w:t xml:space="preserve">CIR/PDP </w:t>
      </w:r>
      <w:r w:rsidR="00D5626D">
        <w:rPr>
          <w:lang w:val="en-US" w:eastAsia="zh-CN"/>
        </w:rPr>
        <w:t>as input should be based on the number of Tx ports, and the performance for the following Rx schemes can be further studied:</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1: </w:t>
      </w:r>
      <w:r>
        <w:rPr>
          <w:lang w:val="en-US" w:eastAsia="zh-CN"/>
        </w:rPr>
        <w:t>The CIR/PDP is measured from the Rx port with the strongest RSRP</w:t>
      </w:r>
    </w:p>
    <w:p w:rsidR="009F57BE" w:rsidRDefault="00D5626D" w:rsidP="009F57BE">
      <w:pPr>
        <w:pStyle w:val="0Maintext"/>
        <w:numPr>
          <w:ilvl w:val="0"/>
          <w:numId w:val="43"/>
        </w:numPr>
        <w:spacing w:after="120" w:afterAutospacing="0" w:line="240" w:lineRule="auto"/>
        <w:rPr>
          <w:lang w:val="en-US" w:eastAsia="zh-CN"/>
        </w:rPr>
      </w:pPr>
      <w:r>
        <w:rPr>
          <w:lang w:val="en-US" w:eastAsia="zh-CN"/>
        </w:rPr>
        <w:t xml:space="preserve">Rx </w:t>
      </w:r>
      <w:r w:rsidR="009F57BE">
        <w:rPr>
          <w:lang w:val="en-US" w:eastAsia="zh-CN"/>
        </w:rPr>
        <w:t xml:space="preserve">Scheme 2: The </w:t>
      </w:r>
      <w:r>
        <w:rPr>
          <w:lang w:val="en-US" w:eastAsia="zh-CN"/>
        </w:rPr>
        <w:t>CIR/PDP is averaged over all the Rx ports</w:t>
      </w:r>
    </w:p>
    <w:p w:rsidR="009F57BE" w:rsidRDefault="000F5F3F" w:rsidP="000F5F3F">
      <w:pPr>
        <w:pStyle w:val="0Maintext"/>
        <w:spacing w:after="120" w:afterAutospacing="0" w:line="240" w:lineRule="auto"/>
        <w:ind w:firstLine="0"/>
        <w:rPr>
          <w:lang w:val="en-US" w:eastAsia="zh-CN"/>
        </w:rPr>
      </w:pPr>
      <w:r>
        <w:rPr>
          <w:lang w:val="en-US" w:eastAsia="zh-CN"/>
        </w:rPr>
        <w:t>In addition, another aspect is impact from different quantization schemes for the CIR/PDP. The CIR/PDP may be quantized based on several DFT bases or DCT bases. Usually, DCT based approach could provide a better performance with regard to the quantization error and report overhead. It is necessary to study the quantization impact on the CIR/PDP based on DFT bases and DCT bases.</w:t>
      </w:r>
    </w:p>
    <w:p w:rsidR="000F5F3F" w:rsidRDefault="000F5F3F" w:rsidP="000F5F3F">
      <w:pPr>
        <w:pStyle w:val="0Maintext"/>
        <w:spacing w:after="120" w:afterAutospacing="0" w:line="240" w:lineRule="auto"/>
        <w:ind w:firstLine="0"/>
        <w:rPr>
          <w:lang w:val="en-US" w:eastAsia="zh-CN"/>
        </w:rPr>
      </w:pPr>
      <w:r>
        <w:rPr>
          <w:lang w:val="en-US" w:eastAsia="zh-CN"/>
        </w:rPr>
        <w:t>In addition, with regard to possible channel estimation errors for the CIRs/PDPs, the L1-SINR for each CIR/PDP can be considered as part of the input. Then the CIR/PDP with a better L1-SINR may be prioritized in the AI/ML, so that the CIR/PDP with more channel estimation error can be deprioritized, and the impact from channel estimation error can be reduced.</w:t>
      </w:r>
    </w:p>
    <w:p w:rsidR="000F5F3F" w:rsidRDefault="000F5F3F" w:rsidP="000F5F3F">
      <w:pPr>
        <w:pStyle w:val="0Maintext"/>
        <w:spacing w:after="120" w:afterAutospacing="0" w:line="240" w:lineRule="auto"/>
        <w:ind w:firstLine="0"/>
        <w:rPr>
          <w:lang w:val="en-US" w:eastAsia="zh-CN"/>
        </w:rPr>
      </w:pP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sidR="00D5626D">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0F5F3F" w:rsidRPr="000F5F3F" w:rsidRDefault="000F5F3F" w:rsidP="000F5F3F">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0F5F3F" w:rsidRPr="000F5F3F" w:rsidRDefault="000F5F3F" w:rsidP="000F5F3F">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6A5206" w:rsidRPr="00E551FD" w:rsidRDefault="00E551FD" w:rsidP="00557396">
      <w:pPr>
        <w:pStyle w:val="0Maintext"/>
        <w:spacing w:after="120" w:afterAutospacing="0" w:line="240" w:lineRule="auto"/>
        <w:ind w:firstLine="0"/>
        <w:rPr>
          <w:b/>
          <w:i/>
          <w:lang w:val="en-US" w:eastAsia="zh-CN"/>
        </w:rPr>
      </w:pPr>
      <w:r w:rsidRPr="00E551FD">
        <w:rPr>
          <w:b/>
          <w:i/>
          <w:lang w:val="en-US" w:eastAsia="zh-CN"/>
        </w:rPr>
        <w:t xml:space="preserve">Proposal </w:t>
      </w:r>
      <w:r w:rsidR="000F5F3F">
        <w:rPr>
          <w:b/>
          <w:i/>
          <w:lang w:val="en-US" w:eastAsia="zh-CN"/>
        </w:rPr>
        <w:t>3</w:t>
      </w:r>
      <w:r w:rsidRPr="00E551FD">
        <w:rPr>
          <w:b/>
          <w:i/>
          <w:lang w:val="en-US" w:eastAsia="zh-CN"/>
        </w:rPr>
        <w:t xml:space="preserve">: </w:t>
      </w:r>
      <w:r w:rsidR="000F5F3F">
        <w:rPr>
          <w:b/>
          <w:i/>
          <w:lang w:val="en-US" w:eastAsia="zh-CN"/>
        </w:rPr>
        <w:t>Study</w:t>
      </w:r>
      <w:r w:rsidRPr="00E551FD">
        <w:rPr>
          <w:b/>
          <w:i/>
          <w:lang w:val="en-US" w:eastAsia="zh-CN"/>
        </w:rPr>
        <w:t xml:space="preserve"> to use L1-SINR from each cell </w:t>
      </w:r>
      <w:r w:rsidR="00AD01A0">
        <w:rPr>
          <w:b/>
          <w:i/>
          <w:lang w:val="en-US" w:eastAsia="zh-CN"/>
        </w:rPr>
        <w:t xml:space="preserve">in addition to the CIR/PDP </w:t>
      </w:r>
      <w:r w:rsidRPr="00E551FD">
        <w:rPr>
          <w:b/>
          <w:i/>
          <w:lang w:val="en-US" w:eastAsia="zh-CN"/>
        </w:rPr>
        <w:t>as the input</w:t>
      </w:r>
      <w:r w:rsidR="000F5F3F">
        <w:rPr>
          <w:b/>
          <w:i/>
          <w:lang w:val="en-US" w:eastAsia="zh-CN"/>
        </w:rPr>
        <w:t xml:space="preserve"> to reflec</w:t>
      </w:r>
      <w:r w:rsidR="00AD01A0">
        <w:rPr>
          <w:b/>
          <w:i/>
          <w:lang w:val="en-US" w:eastAsia="zh-CN"/>
        </w:rPr>
        <w:t>t the potential channel estimation accuracy for the CIR/PDP</w:t>
      </w:r>
      <w:r w:rsidRPr="00E551FD">
        <w:rPr>
          <w:b/>
          <w:i/>
          <w:lang w:val="en-US" w:eastAsia="zh-CN"/>
        </w:rPr>
        <w:t>.</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w:t>
      </w:r>
      <w:r w:rsidR="00401DF2">
        <w:rPr>
          <w:lang w:val="en-US" w:eastAsia="zh-CN"/>
        </w:rPr>
        <w:t>positioning</w:t>
      </w:r>
      <w:r>
        <w:rPr>
          <w:lang w:val="en-US" w:eastAsia="zh-CN"/>
        </w:rPr>
        <w:t>. Based on the discussion, the following proposals have been achieved.</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 xml:space="preserve">Proposal 1: For CIR/PDP based model input, study </w:t>
      </w:r>
      <w:r>
        <w:rPr>
          <w:b/>
          <w:bCs/>
          <w:i/>
          <w:iCs/>
          <w:lang w:val="en-US" w:eastAsia="zh-CN"/>
        </w:rPr>
        <w:t>the impact from the following Rx schemes</w:t>
      </w:r>
      <w:r w:rsidRPr="000F5F3F">
        <w:rPr>
          <w:b/>
          <w:bCs/>
          <w:i/>
          <w:iCs/>
          <w:lang w:val="en-US" w:eastAsia="zh-CN"/>
        </w:rPr>
        <w:t xml:space="preserve"> </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 xml:space="preserve">Rx Scheme 1: The CIR/PDP is </w:t>
      </w:r>
      <w:r>
        <w:rPr>
          <w:b/>
          <w:bCs/>
          <w:i/>
          <w:iCs/>
          <w:lang w:val="en-US" w:eastAsia="zh-CN"/>
        </w:rPr>
        <w:t>measured from</w:t>
      </w:r>
      <w:r w:rsidRPr="00D5626D">
        <w:rPr>
          <w:b/>
          <w:bCs/>
          <w:i/>
          <w:iCs/>
          <w:lang w:val="en-US" w:eastAsia="zh-CN"/>
        </w:rPr>
        <w:t xml:space="preserve"> the Rx port with the strongest RSRP</w:t>
      </w:r>
    </w:p>
    <w:p w:rsidR="00D5626D" w:rsidRPr="00D5626D" w:rsidRDefault="00D5626D" w:rsidP="00D5626D">
      <w:pPr>
        <w:pStyle w:val="0Maintext"/>
        <w:numPr>
          <w:ilvl w:val="0"/>
          <w:numId w:val="43"/>
        </w:numPr>
        <w:spacing w:after="120" w:afterAutospacing="0" w:line="240" w:lineRule="auto"/>
        <w:rPr>
          <w:b/>
          <w:bCs/>
          <w:i/>
          <w:iCs/>
          <w:lang w:val="en-US" w:eastAsia="zh-CN"/>
        </w:rPr>
      </w:pPr>
      <w:r w:rsidRPr="00D5626D">
        <w:rPr>
          <w:b/>
          <w:bCs/>
          <w:i/>
          <w:iCs/>
          <w:lang w:val="en-US" w:eastAsia="zh-CN"/>
        </w:rPr>
        <w:t>Rx Scheme 2: The CIR/PDP is averaged over all the Rx ports</w:t>
      </w:r>
    </w:p>
    <w:p w:rsidR="00D5626D" w:rsidRPr="000F5F3F" w:rsidRDefault="00D5626D" w:rsidP="00D5626D">
      <w:pPr>
        <w:pStyle w:val="0Maintext"/>
        <w:spacing w:after="120" w:afterAutospacing="0" w:line="240" w:lineRule="auto"/>
        <w:ind w:firstLine="0"/>
        <w:rPr>
          <w:b/>
          <w:bCs/>
          <w:i/>
          <w:iCs/>
          <w:lang w:val="en-US" w:eastAsia="zh-CN"/>
        </w:rPr>
      </w:pPr>
      <w:r w:rsidRPr="000F5F3F">
        <w:rPr>
          <w:b/>
          <w:bCs/>
          <w:i/>
          <w:iCs/>
          <w:lang w:val="en-US" w:eastAsia="zh-CN"/>
        </w:rPr>
        <w:t>Proposal 2: For CIR/PDP based model input, study at least the following options for CIR/PDP quantization:</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1: The CIR/PDP is quantized based on several DFT bases</w:t>
      </w:r>
    </w:p>
    <w:p w:rsidR="00D5626D" w:rsidRPr="000F5F3F" w:rsidRDefault="00D5626D" w:rsidP="00D5626D">
      <w:pPr>
        <w:pStyle w:val="0Maintext"/>
        <w:numPr>
          <w:ilvl w:val="0"/>
          <w:numId w:val="44"/>
        </w:numPr>
        <w:spacing w:after="120" w:afterAutospacing="0" w:line="240" w:lineRule="auto"/>
        <w:rPr>
          <w:b/>
          <w:bCs/>
          <w:i/>
          <w:iCs/>
          <w:lang w:val="en-US" w:eastAsia="zh-CN"/>
        </w:rPr>
      </w:pPr>
      <w:r w:rsidRPr="000F5F3F">
        <w:rPr>
          <w:b/>
          <w:bCs/>
          <w:i/>
          <w:iCs/>
          <w:lang w:val="en-US" w:eastAsia="zh-CN"/>
        </w:rPr>
        <w:t>Option 2: The CIR/PDP is quantized based on several DCT bases</w:t>
      </w:r>
    </w:p>
    <w:p w:rsidR="00D5626D" w:rsidRPr="00E551FD" w:rsidRDefault="00D5626D" w:rsidP="00D5626D">
      <w:pPr>
        <w:pStyle w:val="0Maintext"/>
        <w:spacing w:after="120" w:afterAutospacing="0" w:line="240" w:lineRule="auto"/>
        <w:ind w:firstLine="0"/>
        <w:rPr>
          <w:b/>
          <w:i/>
          <w:lang w:val="en-US" w:eastAsia="zh-CN"/>
        </w:rPr>
      </w:pPr>
      <w:r w:rsidRPr="00E551FD">
        <w:rPr>
          <w:b/>
          <w:i/>
          <w:lang w:val="en-US" w:eastAsia="zh-CN"/>
        </w:rPr>
        <w:lastRenderedPageBreak/>
        <w:t xml:space="preserve">Proposal </w:t>
      </w:r>
      <w:r>
        <w:rPr>
          <w:b/>
          <w:i/>
          <w:lang w:val="en-US" w:eastAsia="zh-CN"/>
        </w:rPr>
        <w:t>3</w:t>
      </w:r>
      <w:r w:rsidRPr="00E551FD">
        <w:rPr>
          <w:b/>
          <w:i/>
          <w:lang w:val="en-US" w:eastAsia="zh-CN"/>
        </w:rPr>
        <w:t xml:space="preserve">: </w:t>
      </w:r>
      <w:r>
        <w:rPr>
          <w:b/>
          <w:i/>
          <w:lang w:val="en-US" w:eastAsia="zh-CN"/>
        </w:rPr>
        <w:t>Study</w:t>
      </w:r>
      <w:r w:rsidRPr="00E551FD">
        <w:rPr>
          <w:b/>
          <w:i/>
          <w:lang w:val="en-US" w:eastAsia="zh-CN"/>
        </w:rPr>
        <w:t xml:space="preserve"> to use L1-SINR from each cell </w:t>
      </w:r>
      <w:r>
        <w:rPr>
          <w:b/>
          <w:i/>
          <w:lang w:val="en-US" w:eastAsia="zh-CN"/>
        </w:rPr>
        <w:t xml:space="preserve">in addition to the CIR/PDP </w:t>
      </w:r>
      <w:r w:rsidRPr="00E551FD">
        <w:rPr>
          <w:b/>
          <w:i/>
          <w:lang w:val="en-US" w:eastAsia="zh-CN"/>
        </w:rPr>
        <w:t>as the input</w:t>
      </w:r>
      <w:r>
        <w:rPr>
          <w:b/>
          <w:i/>
          <w:lang w:val="en-US" w:eastAsia="zh-CN"/>
        </w:rPr>
        <w:t xml:space="preserve"> to reflect the potential channel estimation accuracy for the CIR/PDP</w:t>
      </w:r>
      <w:r w:rsidRPr="00E551FD">
        <w:rPr>
          <w:b/>
          <w:i/>
          <w:lang w:val="en-US" w:eastAsia="zh-CN"/>
        </w:rPr>
        <w: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51DF6"/>
    <w:multiLevelType w:val="hybridMultilevel"/>
    <w:tmpl w:val="5A90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E20AC9"/>
    <w:multiLevelType w:val="hybridMultilevel"/>
    <w:tmpl w:val="B9F0A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4"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6"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A55CFE"/>
    <w:multiLevelType w:val="hybridMultilevel"/>
    <w:tmpl w:val="9EE6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6305539">
    <w:abstractNumId w:val="0"/>
  </w:num>
  <w:num w:numId="2" w16cid:durableId="1785153665">
    <w:abstractNumId w:val="26"/>
  </w:num>
  <w:num w:numId="3" w16cid:durableId="873426685">
    <w:abstractNumId w:val="2"/>
  </w:num>
  <w:num w:numId="4" w16cid:durableId="1981374753">
    <w:abstractNumId w:val="30"/>
  </w:num>
  <w:num w:numId="5" w16cid:durableId="705371082">
    <w:abstractNumId w:val="13"/>
  </w:num>
  <w:num w:numId="6" w16cid:durableId="1578442871">
    <w:abstractNumId w:val="7"/>
  </w:num>
  <w:num w:numId="7" w16cid:durableId="942037708">
    <w:abstractNumId w:val="42"/>
  </w:num>
  <w:num w:numId="8" w16cid:durableId="375275878">
    <w:abstractNumId w:val="23"/>
  </w:num>
  <w:num w:numId="9" w16cid:durableId="1100875833">
    <w:abstractNumId w:val="4"/>
  </w:num>
  <w:num w:numId="10" w16cid:durableId="196896450">
    <w:abstractNumId w:val="45"/>
  </w:num>
  <w:num w:numId="11" w16cid:durableId="685790851">
    <w:abstractNumId w:val="35"/>
  </w:num>
  <w:num w:numId="12" w16cid:durableId="2041777132">
    <w:abstractNumId w:val="33"/>
  </w:num>
  <w:num w:numId="13" w16cid:durableId="1399786249">
    <w:abstractNumId w:val="0"/>
  </w:num>
  <w:num w:numId="14" w16cid:durableId="668796666">
    <w:abstractNumId w:val="12"/>
  </w:num>
  <w:num w:numId="15" w16cid:durableId="2118527382">
    <w:abstractNumId w:val="3"/>
  </w:num>
  <w:num w:numId="16" w16cid:durableId="205872964">
    <w:abstractNumId w:val="8"/>
  </w:num>
  <w:num w:numId="17" w16cid:durableId="1558467224">
    <w:abstractNumId w:val="25"/>
  </w:num>
  <w:num w:numId="18" w16cid:durableId="1659650418">
    <w:abstractNumId w:val="31"/>
  </w:num>
  <w:num w:numId="19" w16cid:durableId="1702392278">
    <w:abstractNumId w:val="5"/>
  </w:num>
  <w:num w:numId="20" w16cid:durableId="66877969">
    <w:abstractNumId w:val="14"/>
  </w:num>
  <w:num w:numId="21" w16cid:durableId="259216124">
    <w:abstractNumId w:val="40"/>
  </w:num>
  <w:num w:numId="22" w16cid:durableId="1827429290">
    <w:abstractNumId w:val="9"/>
  </w:num>
  <w:num w:numId="23" w16cid:durableId="1135565970">
    <w:abstractNumId w:val="17"/>
  </w:num>
  <w:num w:numId="24" w16cid:durableId="1120345490">
    <w:abstractNumId w:val="49"/>
  </w:num>
  <w:num w:numId="25" w16cid:durableId="743642957">
    <w:abstractNumId w:val="37"/>
  </w:num>
  <w:num w:numId="26" w16cid:durableId="1059985582">
    <w:abstractNumId w:val="41"/>
  </w:num>
  <w:num w:numId="27" w16cid:durableId="1751467820">
    <w:abstractNumId w:val="34"/>
  </w:num>
  <w:num w:numId="28" w16cid:durableId="1176073440">
    <w:abstractNumId w:val="19"/>
  </w:num>
  <w:num w:numId="29" w16cid:durableId="265892972">
    <w:abstractNumId w:val="36"/>
  </w:num>
  <w:num w:numId="30" w16cid:durableId="362827485">
    <w:abstractNumId w:val="1"/>
  </w:num>
  <w:num w:numId="31" w16cid:durableId="555823314">
    <w:abstractNumId w:val="10"/>
  </w:num>
  <w:num w:numId="32" w16cid:durableId="1969893634">
    <w:abstractNumId w:val="18"/>
  </w:num>
  <w:num w:numId="33" w16cid:durableId="783696848">
    <w:abstractNumId w:val="21"/>
  </w:num>
  <w:num w:numId="34" w16cid:durableId="390883332">
    <w:abstractNumId w:val="15"/>
  </w:num>
  <w:num w:numId="35" w16cid:durableId="1015695352">
    <w:abstractNumId w:val="11"/>
  </w:num>
  <w:num w:numId="36" w16cid:durableId="809324779">
    <w:abstractNumId w:val="43"/>
  </w:num>
  <w:num w:numId="37" w16cid:durableId="30693464">
    <w:abstractNumId w:val="22"/>
  </w:num>
  <w:num w:numId="38" w16cid:durableId="27990491">
    <w:abstractNumId w:val="16"/>
  </w:num>
  <w:num w:numId="39" w16cid:durableId="743917672">
    <w:abstractNumId w:val="29"/>
  </w:num>
  <w:num w:numId="40" w16cid:durableId="67848891">
    <w:abstractNumId w:val="20"/>
  </w:num>
  <w:num w:numId="41" w16cid:durableId="841630603">
    <w:abstractNumId w:val="28"/>
  </w:num>
  <w:num w:numId="42" w16cid:durableId="2031298965">
    <w:abstractNumId w:val="32"/>
  </w:num>
  <w:num w:numId="43" w16cid:durableId="2107726453">
    <w:abstractNumId w:val="27"/>
  </w:num>
  <w:num w:numId="44" w16cid:durableId="1235974792">
    <w:abstractNumId w:val="47"/>
  </w:num>
  <w:num w:numId="45" w16cid:durableId="150800348">
    <w:abstractNumId w:val="6"/>
  </w:num>
  <w:num w:numId="46" w16cid:durableId="667053901">
    <w:abstractNumId w:val="39"/>
  </w:num>
  <w:num w:numId="47" w16cid:durableId="973019289">
    <w:abstractNumId w:val="48"/>
  </w:num>
  <w:num w:numId="48" w16cid:durableId="1710106192">
    <w:abstractNumId w:val="38"/>
  </w:num>
  <w:num w:numId="49" w16cid:durableId="1605766903">
    <w:abstractNumId w:val="24"/>
  </w:num>
  <w:num w:numId="50" w16cid:durableId="1095173110">
    <w:abstractNumId w:val="46"/>
  </w:num>
  <w:num w:numId="51" w16cid:durableId="88540933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30EE3"/>
    <w:rsid w:val="000A60ED"/>
    <w:rsid w:val="000F2442"/>
    <w:rsid w:val="000F5F3F"/>
    <w:rsid w:val="00122C70"/>
    <w:rsid w:val="001547A3"/>
    <w:rsid w:val="001638DC"/>
    <w:rsid w:val="001D3923"/>
    <w:rsid w:val="00276EBB"/>
    <w:rsid w:val="0030732C"/>
    <w:rsid w:val="00346E6B"/>
    <w:rsid w:val="003738F2"/>
    <w:rsid w:val="003976BE"/>
    <w:rsid w:val="003D4627"/>
    <w:rsid w:val="00401DF2"/>
    <w:rsid w:val="00431006"/>
    <w:rsid w:val="00431BE9"/>
    <w:rsid w:val="00476FE4"/>
    <w:rsid w:val="004B588D"/>
    <w:rsid w:val="004C1B6E"/>
    <w:rsid w:val="0050593E"/>
    <w:rsid w:val="00557396"/>
    <w:rsid w:val="005635BB"/>
    <w:rsid w:val="006A5206"/>
    <w:rsid w:val="006E53C6"/>
    <w:rsid w:val="00763A34"/>
    <w:rsid w:val="00781DD5"/>
    <w:rsid w:val="007A63FA"/>
    <w:rsid w:val="00884F71"/>
    <w:rsid w:val="008C065D"/>
    <w:rsid w:val="00905082"/>
    <w:rsid w:val="00914B21"/>
    <w:rsid w:val="009366FD"/>
    <w:rsid w:val="009D0133"/>
    <w:rsid w:val="009E3DB7"/>
    <w:rsid w:val="009E5063"/>
    <w:rsid w:val="009F57BE"/>
    <w:rsid w:val="009F6087"/>
    <w:rsid w:val="00A23308"/>
    <w:rsid w:val="00A316C9"/>
    <w:rsid w:val="00A42238"/>
    <w:rsid w:val="00A448D2"/>
    <w:rsid w:val="00A65EE0"/>
    <w:rsid w:val="00A90297"/>
    <w:rsid w:val="00AB1114"/>
    <w:rsid w:val="00AD01A0"/>
    <w:rsid w:val="00AD4009"/>
    <w:rsid w:val="00AE467A"/>
    <w:rsid w:val="00B01671"/>
    <w:rsid w:val="00B02C9F"/>
    <w:rsid w:val="00B8306C"/>
    <w:rsid w:val="00BB4635"/>
    <w:rsid w:val="00BF6517"/>
    <w:rsid w:val="00C031C3"/>
    <w:rsid w:val="00C10D36"/>
    <w:rsid w:val="00C75714"/>
    <w:rsid w:val="00D0763A"/>
    <w:rsid w:val="00D5626D"/>
    <w:rsid w:val="00D616A3"/>
    <w:rsid w:val="00D845CE"/>
    <w:rsid w:val="00DA2FD9"/>
    <w:rsid w:val="00DE426C"/>
    <w:rsid w:val="00DE5690"/>
    <w:rsid w:val="00DE5A5E"/>
    <w:rsid w:val="00DE7CAB"/>
    <w:rsid w:val="00E551FD"/>
    <w:rsid w:val="00E8201B"/>
    <w:rsid w:val="00E83DAE"/>
    <w:rsid w:val="00F05325"/>
    <w:rsid w:val="00FA0EF5"/>
    <w:rsid w:val="00FA77A4"/>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9FDE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3"/>
      </w:numPr>
      <w:overflowPunct w:val="0"/>
      <w:spacing w:after="120"/>
      <w:jc w:val="both"/>
    </w:pPr>
    <w:rPr>
      <w:rFonts w:eastAsia="SimSu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2023-03-30T07:25:00Z</dcterms:created>
  <dcterms:modified xsi:type="dcterms:W3CDTF">2023-04-06T06:47:00Z</dcterms:modified>
</cp:coreProperties>
</file>